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2CD" w:rsidRDefault="007172CD" w:rsidP="00A5747E">
      <w:pPr>
        <w:jc w:val="center"/>
        <w:rPr>
          <w:rFonts w:ascii="Open Sans" w:eastAsia="Times New Roman" w:hAnsi="Open Sans" w:cs="Open Sans"/>
          <w:b/>
          <w:sz w:val="24"/>
          <w:szCs w:val="24"/>
        </w:rPr>
      </w:pPr>
    </w:p>
    <w:p w:rsidR="00ED2FEF" w:rsidRPr="00EB38EC" w:rsidRDefault="00ED2FEF" w:rsidP="00ED2FEF">
      <w:pPr>
        <w:jc w:val="center"/>
        <w:rPr>
          <w:rFonts w:ascii="Open Sans" w:eastAsia="Times New Roman" w:hAnsi="Open Sans" w:cs="Open Sans"/>
          <w:b/>
          <w:sz w:val="24"/>
          <w:szCs w:val="24"/>
        </w:rPr>
      </w:pPr>
      <w:r w:rsidRPr="00EB38EC">
        <w:rPr>
          <w:rFonts w:ascii="Open Sans" w:eastAsia="Times New Roman" w:hAnsi="Open Sans" w:cs="Open Sans"/>
          <w:b/>
          <w:sz w:val="24"/>
          <w:szCs w:val="24"/>
        </w:rPr>
        <w:t>PROJECT FINANCIAL ANALYSIS</w:t>
      </w:r>
    </w:p>
    <w:p w:rsidR="00ED2FEF" w:rsidRDefault="00ED2FEF" w:rsidP="00ED2FEF">
      <w:pPr>
        <w:spacing w:after="0"/>
        <w:jc w:val="both"/>
        <w:rPr>
          <w:rFonts w:ascii="Open Sans" w:eastAsia="Times New Roman" w:hAnsi="Open Sans" w:cs="Open Sans"/>
          <w:b/>
        </w:rPr>
      </w:pPr>
    </w:p>
    <w:tbl>
      <w:tblPr>
        <w:tblStyle w:val="TableGrid"/>
        <w:tblW w:w="0" w:type="auto"/>
        <w:tblLook w:val="04A0" w:firstRow="1" w:lastRow="0" w:firstColumn="1" w:lastColumn="0" w:noHBand="0" w:noVBand="1"/>
      </w:tblPr>
      <w:tblGrid>
        <w:gridCol w:w="9350"/>
      </w:tblGrid>
      <w:tr w:rsidR="00ED2FEF" w:rsidRPr="00194CBF" w:rsidTr="0065226C">
        <w:tc>
          <w:tcPr>
            <w:tcW w:w="9350" w:type="dxa"/>
            <w:shd w:val="clear" w:color="auto" w:fill="BDD6EE" w:themeFill="accent1" w:themeFillTint="66"/>
          </w:tcPr>
          <w:p w:rsidR="00ED2FEF" w:rsidRPr="00367917" w:rsidRDefault="00ED2FEF" w:rsidP="0065226C">
            <w:pPr>
              <w:spacing w:before="240" w:after="240"/>
              <w:jc w:val="both"/>
              <w:rPr>
                <w:rFonts w:ascii="Open Sans" w:hAnsi="Open Sans" w:cs="Open Sans"/>
                <w:b/>
              </w:rPr>
            </w:pPr>
            <w:r>
              <w:rPr>
                <w:rFonts w:ascii="Open Sans" w:hAnsi="Open Sans" w:cs="Open Sans"/>
                <w:b/>
              </w:rPr>
              <w:t>I</w:t>
            </w:r>
            <w:r w:rsidRPr="00367917">
              <w:rPr>
                <w:rFonts w:ascii="Open Sans" w:hAnsi="Open Sans" w:cs="Open Sans"/>
                <w:b/>
              </w:rPr>
              <w:t>.</w:t>
            </w:r>
            <w:r>
              <w:rPr>
                <w:rFonts w:ascii="Open Sans" w:hAnsi="Open Sans" w:cs="Open Sans"/>
                <w:b/>
              </w:rPr>
              <w:t xml:space="preserve"> INTRODUCTION </w:t>
            </w:r>
          </w:p>
        </w:tc>
      </w:tr>
      <w:tr w:rsidR="00ED2FEF" w:rsidRPr="00194CBF" w:rsidTr="0065226C">
        <w:tc>
          <w:tcPr>
            <w:tcW w:w="9350" w:type="dxa"/>
            <w:shd w:val="clear" w:color="auto" w:fill="FFFFFF" w:themeFill="background1"/>
          </w:tcPr>
          <w:p w:rsidR="00ED2FEF" w:rsidRPr="00A5747E" w:rsidRDefault="00ED2FEF" w:rsidP="0065226C">
            <w:pPr>
              <w:spacing w:before="120" w:after="120"/>
              <w:jc w:val="both"/>
              <w:rPr>
                <w:rFonts w:ascii="Open Sans" w:hAnsi="Open Sans" w:cs="Open Sans"/>
              </w:rPr>
            </w:pPr>
            <w:r>
              <w:rPr>
                <w:rFonts w:ascii="Open Sans" w:hAnsi="Open Sans" w:cs="Open Sans"/>
              </w:rPr>
              <w:t>This</w:t>
            </w:r>
            <w:r w:rsidRPr="00A5747E">
              <w:rPr>
                <w:rFonts w:ascii="Open Sans" w:hAnsi="Open Sans" w:cs="Open Sans"/>
              </w:rPr>
              <w:t xml:space="preserve"> annex </w:t>
            </w:r>
            <w:r>
              <w:rPr>
                <w:rFonts w:ascii="Open Sans" w:hAnsi="Open Sans" w:cs="Open Sans"/>
              </w:rPr>
              <w:t>shall</w:t>
            </w:r>
            <w:r w:rsidRPr="00A5747E">
              <w:rPr>
                <w:rFonts w:ascii="Open Sans" w:hAnsi="Open Sans" w:cs="Open Sans"/>
              </w:rPr>
              <w:t xml:space="preserve"> be filled in only for investment projects, regardless their estimated total value.</w:t>
            </w:r>
          </w:p>
          <w:p w:rsidR="00ED2FEF" w:rsidRPr="003500D2" w:rsidRDefault="00ED2FEF" w:rsidP="0065226C">
            <w:pPr>
              <w:spacing w:after="120"/>
              <w:jc w:val="both"/>
              <w:rPr>
                <w:rFonts w:ascii="Open Sans" w:hAnsi="Open Sans" w:cs="Open Sans"/>
              </w:rPr>
            </w:pPr>
            <w:r w:rsidRPr="00A5747E">
              <w:rPr>
                <w:rFonts w:ascii="Open Sans" w:hAnsi="Open Sans" w:cs="Open Sans"/>
              </w:rPr>
              <w:t>The main objective of the financial analysis is to compute the project’s fi</w:t>
            </w:r>
            <w:r>
              <w:rPr>
                <w:rFonts w:ascii="Open Sans" w:hAnsi="Open Sans" w:cs="Open Sans"/>
              </w:rPr>
              <w:t xml:space="preserve">nancial performance indicators </w:t>
            </w:r>
            <w:r w:rsidRPr="00A5747E">
              <w:rPr>
                <w:rFonts w:ascii="Open Sans" w:hAnsi="Open Sans" w:cs="Open Sans"/>
              </w:rPr>
              <w:t>– its profitability. This analysis is usually done from the point of view of the owner (or legal administrator) of the infrastructure</w:t>
            </w:r>
            <w:r>
              <w:rPr>
                <w:rFonts w:ascii="Open Sans" w:hAnsi="Open Sans" w:cs="Open Sans"/>
              </w:rPr>
              <w:t>.</w:t>
            </w:r>
          </w:p>
        </w:tc>
      </w:tr>
    </w:tbl>
    <w:p w:rsidR="00ED2FEF" w:rsidRPr="00E30379" w:rsidRDefault="00ED2FEF" w:rsidP="00ED2FEF">
      <w:pPr>
        <w:shd w:val="clear" w:color="auto" w:fill="FFFFFF"/>
        <w:spacing w:after="150" w:line="345" w:lineRule="atLeast"/>
        <w:rPr>
          <w:rFonts w:ascii="Open Sans" w:eastAsia="Times New Roman" w:hAnsi="Open Sans" w:cs="Open Sans"/>
        </w:rPr>
      </w:pPr>
    </w:p>
    <w:tbl>
      <w:tblPr>
        <w:tblStyle w:val="TableGrid"/>
        <w:tblW w:w="0" w:type="auto"/>
        <w:tblLook w:val="04A0" w:firstRow="1" w:lastRow="0" w:firstColumn="1" w:lastColumn="0" w:noHBand="0" w:noVBand="1"/>
      </w:tblPr>
      <w:tblGrid>
        <w:gridCol w:w="9350"/>
      </w:tblGrid>
      <w:tr w:rsidR="00ED2FEF" w:rsidRPr="00194CBF" w:rsidTr="0065226C">
        <w:tc>
          <w:tcPr>
            <w:tcW w:w="9350" w:type="dxa"/>
            <w:shd w:val="clear" w:color="auto" w:fill="BDD6EE" w:themeFill="accent1" w:themeFillTint="66"/>
          </w:tcPr>
          <w:p w:rsidR="00ED2FEF" w:rsidRPr="00367917" w:rsidRDefault="00ED2FEF" w:rsidP="0065226C">
            <w:pPr>
              <w:spacing w:before="240" w:after="240"/>
              <w:rPr>
                <w:rFonts w:ascii="Open Sans" w:hAnsi="Open Sans" w:cs="Open Sans"/>
                <w:b/>
              </w:rPr>
            </w:pPr>
            <w:r>
              <w:rPr>
                <w:rFonts w:ascii="Open Sans" w:hAnsi="Open Sans" w:cs="Open Sans"/>
                <w:b/>
              </w:rPr>
              <w:t>II. GENERAL INFORMATION ABOUT THE PROJECT</w:t>
            </w:r>
          </w:p>
        </w:tc>
      </w:tr>
      <w:tr w:rsidR="00ED2FEF" w:rsidRPr="00194CBF" w:rsidTr="0065226C">
        <w:tc>
          <w:tcPr>
            <w:tcW w:w="9350" w:type="dxa"/>
            <w:shd w:val="clear" w:color="auto" w:fill="BDD6EE" w:themeFill="accent1" w:themeFillTint="66"/>
          </w:tcPr>
          <w:p w:rsidR="00ED2FEF" w:rsidRDefault="00ED2FEF" w:rsidP="0065226C">
            <w:pPr>
              <w:jc w:val="both"/>
              <w:rPr>
                <w:rFonts w:ascii="Open Sans" w:hAnsi="Open Sans" w:cs="Open Sans"/>
                <w:b/>
              </w:rPr>
            </w:pPr>
            <w:r>
              <w:rPr>
                <w:rFonts w:ascii="Open Sans" w:hAnsi="Open Sans" w:cs="Open Sans"/>
                <w:b/>
              </w:rPr>
              <w:t>Project title</w:t>
            </w:r>
          </w:p>
        </w:tc>
      </w:tr>
      <w:tr w:rsidR="00ED2FEF" w:rsidRPr="00194CBF" w:rsidTr="0065226C">
        <w:tc>
          <w:tcPr>
            <w:tcW w:w="9350" w:type="dxa"/>
            <w:shd w:val="clear" w:color="auto" w:fill="FFFFFF" w:themeFill="background1"/>
          </w:tcPr>
          <w:p w:rsidR="00ED2FEF" w:rsidRPr="00367917" w:rsidRDefault="00ED2FEF" w:rsidP="0065226C">
            <w:pPr>
              <w:rPr>
                <w:rFonts w:ascii="Open Sans" w:hAnsi="Open Sans" w:cs="Open Sans"/>
                <w:b/>
              </w:rPr>
            </w:pPr>
            <w:r w:rsidRPr="00A5747E">
              <w:rPr>
                <w:rFonts w:ascii="Open Sans" w:hAnsi="Open Sans" w:cs="Open Sans"/>
                <w:i/>
                <w:sz w:val="18"/>
                <w:szCs w:val="18"/>
              </w:rPr>
              <w:t>(</w:t>
            </w:r>
            <w:r>
              <w:rPr>
                <w:rFonts w:ascii="Open Sans" w:hAnsi="Open Sans" w:cs="Open Sans"/>
                <w:i/>
                <w:sz w:val="18"/>
                <w:szCs w:val="18"/>
              </w:rPr>
              <w:t>insert title</w:t>
            </w:r>
            <w:r w:rsidRPr="00A5747E">
              <w:rPr>
                <w:rFonts w:ascii="Open Sans" w:hAnsi="Open Sans" w:cs="Open Sans"/>
                <w:i/>
                <w:sz w:val="18"/>
                <w:szCs w:val="18"/>
              </w:rPr>
              <w:t>)</w:t>
            </w:r>
          </w:p>
        </w:tc>
      </w:tr>
      <w:tr w:rsidR="00ED2FEF" w:rsidRPr="00194CBF" w:rsidTr="0065226C">
        <w:tc>
          <w:tcPr>
            <w:tcW w:w="9350" w:type="dxa"/>
            <w:shd w:val="clear" w:color="auto" w:fill="BDD6EE" w:themeFill="accent1" w:themeFillTint="66"/>
          </w:tcPr>
          <w:p w:rsidR="00ED2FEF" w:rsidRPr="00367917" w:rsidRDefault="00ED2FEF" w:rsidP="0065226C">
            <w:pPr>
              <w:rPr>
                <w:rFonts w:ascii="Open Sans" w:hAnsi="Open Sans" w:cs="Open Sans"/>
                <w:b/>
              </w:rPr>
            </w:pPr>
            <w:r>
              <w:rPr>
                <w:rFonts w:ascii="Open Sans" w:hAnsi="Open Sans" w:cs="Open Sans"/>
                <w:b/>
              </w:rPr>
              <w:t>Name of the Lead Applicant</w:t>
            </w:r>
          </w:p>
        </w:tc>
      </w:tr>
      <w:tr w:rsidR="00ED2FEF" w:rsidRPr="00194CBF" w:rsidTr="0065226C">
        <w:tc>
          <w:tcPr>
            <w:tcW w:w="9350" w:type="dxa"/>
            <w:shd w:val="clear" w:color="auto" w:fill="FFFFFF" w:themeFill="background1"/>
          </w:tcPr>
          <w:p w:rsidR="00ED2FEF" w:rsidRDefault="00ED2FEF" w:rsidP="0065226C">
            <w:pPr>
              <w:rPr>
                <w:rFonts w:ascii="Open Sans" w:hAnsi="Open Sans" w:cs="Open Sans"/>
                <w:b/>
              </w:rPr>
            </w:pPr>
            <w:r w:rsidRPr="00A5747E">
              <w:rPr>
                <w:rFonts w:ascii="Open Sans" w:hAnsi="Open Sans" w:cs="Open Sans"/>
                <w:i/>
                <w:sz w:val="18"/>
                <w:szCs w:val="18"/>
              </w:rPr>
              <w:t>(</w:t>
            </w:r>
            <w:r>
              <w:rPr>
                <w:rFonts w:ascii="Open Sans" w:hAnsi="Open Sans" w:cs="Open Sans"/>
                <w:i/>
                <w:sz w:val="18"/>
                <w:szCs w:val="18"/>
              </w:rPr>
              <w:t>insert name</w:t>
            </w:r>
            <w:r w:rsidRPr="00A5747E">
              <w:rPr>
                <w:rFonts w:ascii="Open Sans" w:hAnsi="Open Sans" w:cs="Open Sans"/>
                <w:i/>
                <w:sz w:val="18"/>
                <w:szCs w:val="18"/>
              </w:rPr>
              <w:t>)</w:t>
            </w:r>
          </w:p>
        </w:tc>
      </w:tr>
      <w:tr w:rsidR="00ED2FEF" w:rsidRPr="00194CBF" w:rsidTr="0065226C">
        <w:tc>
          <w:tcPr>
            <w:tcW w:w="9350" w:type="dxa"/>
            <w:shd w:val="clear" w:color="auto" w:fill="BDD6EE" w:themeFill="accent1" w:themeFillTint="66"/>
          </w:tcPr>
          <w:p w:rsidR="00ED2FEF" w:rsidRDefault="00ED2FEF" w:rsidP="0065226C">
            <w:pPr>
              <w:rPr>
                <w:rFonts w:ascii="Open Sans" w:hAnsi="Open Sans" w:cs="Open Sans"/>
                <w:b/>
              </w:rPr>
            </w:pPr>
            <w:r>
              <w:rPr>
                <w:rFonts w:ascii="Open Sans" w:hAnsi="Open Sans" w:cs="Open Sans"/>
                <w:b/>
              </w:rPr>
              <w:t>Project start date</w:t>
            </w:r>
          </w:p>
        </w:tc>
      </w:tr>
      <w:tr w:rsidR="00ED2FEF" w:rsidRPr="00194CBF" w:rsidTr="0065226C">
        <w:tc>
          <w:tcPr>
            <w:tcW w:w="9350" w:type="dxa"/>
            <w:shd w:val="clear" w:color="auto" w:fill="FFFFFF" w:themeFill="background1"/>
          </w:tcPr>
          <w:p w:rsidR="00ED2FEF" w:rsidRPr="00A5747E" w:rsidRDefault="00ED2FEF" w:rsidP="0065226C">
            <w:pPr>
              <w:rPr>
                <w:rFonts w:ascii="Open Sans" w:hAnsi="Open Sans" w:cs="Open Sans"/>
                <w:i/>
                <w:sz w:val="18"/>
                <w:szCs w:val="18"/>
              </w:rPr>
            </w:pPr>
            <w:r>
              <w:rPr>
                <w:rFonts w:ascii="Open Sans" w:hAnsi="Open Sans" w:cs="Open Sans"/>
                <w:i/>
                <w:sz w:val="18"/>
                <w:szCs w:val="18"/>
              </w:rPr>
              <w:t>(</w:t>
            </w:r>
            <w:proofErr w:type="spellStart"/>
            <w:r>
              <w:rPr>
                <w:rFonts w:ascii="Open Sans" w:hAnsi="Open Sans" w:cs="Open Sans"/>
                <w:i/>
                <w:sz w:val="18"/>
                <w:szCs w:val="18"/>
              </w:rPr>
              <w:t>dd.mm.yyyy</w:t>
            </w:r>
            <w:proofErr w:type="spellEnd"/>
            <w:r>
              <w:rPr>
                <w:rFonts w:ascii="Open Sans" w:hAnsi="Open Sans" w:cs="Open Sans"/>
                <w:i/>
                <w:sz w:val="18"/>
                <w:szCs w:val="18"/>
              </w:rPr>
              <w:t>)</w:t>
            </w:r>
          </w:p>
        </w:tc>
      </w:tr>
      <w:tr w:rsidR="00ED2FEF" w:rsidRPr="00194CBF" w:rsidTr="0065226C">
        <w:tc>
          <w:tcPr>
            <w:tcW w:w="9350" w:type="dxa"/>
            <w:shd w:val="clear" w:color="auto" w:fill="BDD6EE" w:themeFill="accent1" w:themeFillTint="66"/>
          </w:tcPr>
          <w:p w:rsidR="00ED2FEF" w:rsidRDefault="00ED2FEF" w:rsidP="0065226C">
            <w:pPr>
              <w:rPr>
                <w:rFonts w:ascii="Open Sans" w:hAnsi="Open Sans" w:cs="Open Sans"/>
                <w:b/>
              </w:rPr>
            </w:pPr>
            <w:r>
              <w:rPr>
                <w:rFonts w:ascii="Open Sans" w:hAnsi="Open Sans" w:cs="Open Sans"/>
                <w:b/>
              </w:rPr>
              <w:t>Project duration</w:t>
            </w:r>
          </w:p>
        </w:tc>
      </w:tr>
      <w:tr w:rsidR="00ED2FEF" w:rsidRPr="00194CBF" w:rsidTr="0065226C">
        <w:tc>
          <w:tcPr>
            <w:tcW w:w="9350" w:type="dxa"/>
            <w:shd w:val="clear" w:color="auto" w:fill="FFFFFF" w:themeFill="background1"/>
          </w:tcPr>
          <w:p w:rsidR="00ED2FEF" w:rsidRPr="00A5747E" w:rsidRDefault="00ED2FEF" w:rsidP="0065226C">
            <w:pPr>
              <w:rPr>
                <w:rFonts w:ascii="Open Sans" w:hAnsi="Open Sans" w:cs="Open Sans"/>
                <w:i/>
                <w:sz w:val="18"/>
                <w:szCs w:val="18"/>
              </w:rPr>
            </w:pPr>
            <w:r w:rsidRPr="00A5747E">
              <w:rPr>
                <w:rFonts w:ascii="Open Sans" w:hAnsi="Open Sans" w:cs="Open Sans"/>
                <w:i/>
                <w:sz w:val="18"/>
                <w:szCs w:val="18"/>
              </w:rPr>
              <w:t>(months)</w:t>
            </w:r>
          </w:p>
        </w:tc>
      </w:tr>
    </w:tbl>
    <w:p w:rsidR="00ED2FEF" w:rsidRDefault="00ED2FEF" w:rsidP="00ED2FEF">
      <w:pPr>
        <w:spacing w:after="0"/>
        <w:rPr>
          <w:rFonts w:ascii="Open Sans" w:hAnsi="Open Sans" w:cs="Open Sans"/>
        </w:rPr>
      </w:pPr>
    </w:p>
    <w:tbl>
      <w:tblPr>
        <w:tblStyle w:val="TableGrid"/>
        <w:tblpPr w:leftFromText="180" w:rightFromText="180" w:vertAnchor="text" w:tblpY="265"/>
        <w:tblW w:w="0" w:type="auto"/>
        <w:tblLook w:val="04A0" w:firstRow="1" w:lastRow="0" w:firstColumn="1" w:lastColumn="0" w:noHBand="0" w:noVBand="1"/>
      </w:tblPr>
      <w:tblGrid>
        <w:gridCol w:w="9350"/>
      </w:tblGrid>
      <w:tr w:rsidR="00ED2FEF" w:rsidRPr="00194CBF" w:rsidTr="0065226C">
        <w:tc>
          <w:tcPr>
            <w:tcW w:w="9350" w:type="dxa"/>
            <w:shd w:val="clear" w:color="auto" w:fill="BDD6EE" w:themeFill="accent1" w:themeFillTint="66"/>
          </w:tcPr>
          <w:p w:rsidR="00ED2FEF" w:rsidRPr="00367917" w:rsidRDefault="00ED2FEF" w:rsidP="0065226C">
            <w:pPr>
              <w:spacing w:before="240" w:after="240"/>
              <w:jc w:val="both"/>
              <w:rPr>
                <w:rFonts w:ascii="Open Sans" w:hAnsi="Open Sans" w:cs="Open Sans"/>
                <w:b/>
              </w:rPr>
            </w:pPr>
            <w:r>
              <w:rPr>
                <w:rFonts w:ascii="Open Sans" w:hAnsi="Open Sans" w:cs="Open Sans"/>
                <w:b/>
              </w:rPr>
              <w:t>II</w:t>
            </w:r>
            <w:r w:rsidRPr="00367917">
              <w:rPr>
                <w:rFonts w:ascii="Open Sans" w:hAnsi="Open Sans" w:cs="Open Sans"/>
                <w:b/>
              </w:rPr>
              <w:t>.</w:t>
            </w:r>
            <w:r>
              <w:rPr>
                <w:rFonts w:ascii="Open Sans" w:hAnsi="Open Sans" w:cs="Open Sans"/>
                <w:b/>
              </w:rPr>
              <w:t xml:space="preserve"> FINANCIAL ANALYSIS METHODOLOGY </w:t>
            </w:r>
          </w:p>
        </w:tc>
      </w:tr>
      <w:tr w:rsidR="00ED2FEF" w:rsidRPr="00194CBF" w:rsidTr="0065226C">
        <w:tc>
          <w:tcPr>
            <w:tcW w:w="9350" w:type="dxa"/>
            <w:shd w:val="clear" w:color="auto" w:fill="FFFFFF" w:themeFill="background1"/>
          </w:tcPr>
          <w:p w:rsidR="00ED2FEF" w:rsidRPr="00245304" w:rsidRDefault="00ED2FEF" w:rsidP="0065226C">
            <w:pPr>
              <w:pStyle w:val="ListParagraph"/>
              <w:numPr>
                <w:ilvl w:val="0"/>
                <w:numId w:val="11"/>
              </w:numPr>
              <w:jc w:val="both"/>
              <w:rPr>
                <w:rFonts w:ascii="Open Sans" w:hAnsi="Open Sans" w:cs="Open Sans"/>
                <w:b/>
                <w:bCs/>
                <w:i/>
                <w:u w:val="single"/>
                <w:lang w:val="en-GB"/>
              </w:rPr>
            </w:pPr>
            <w:r w:rsidRPr="00245304">
              <w:rPr>
                <w:rFonts w:ascii="Open Sans" w:hAnsi="Open Sans" w:cs="Open Sans"/>
                <w:b/>
                <w:bCs/>
                <w:i/>
                <w:u w:val="single"/>
                <w:lang w:val="en-GB"/>
              </w:rPr>
              <w:t xml:space="preserve">Please provide a short description of the methodology used. </w:t>
            </w:r>
          </w:p>
          <w:p w:rsidR="00ED2FEF" w:rsidRPr="00E76009" w:rsidRDefault="00ED2FEF" w:rsidP="0065226C">
            <w:pPr>
              <w:jc w:val="both"/>
              <w:rPr>
                <w:rFonts w:ascii="Open Sans" w:hAnsi="Open Sans" w:cs="Open Sans"/>
                <w:bCs/>
                <w:lang w:val="en-GB"/>
              </w:rPr>
            </w:pPr>
            <w:r w:rsidRPr="00E76009">
              <w:rPr>
                <w:rFonts w:ascii="Open Sans" w:hAnsi="Open Sans" w:cs="Open Sans"/>
                <w:bCs/>
                <w:lang w:val="en-GB"/>
              </w:rPr>
              <w:t>It must contain information about:</w:t>
            </w:r>
          </w:p>
          <w:p w:rsidR="00ED2FEF" w:rsidRPr="00E76009" w:rsidRDefault="00ED2FEF" w:rsidP="0065226C">
            <w:pPr>
              <w:jc w:val="both"/>
              <w:rPr>
                <w:rFonts w:ascii="Open Sans" w:hAnsi="Open Sans" w:cs="Open Sans"/>
                <w:bCs/>
                <w:lang w:val="en-GB"/>
              </w:rPr>
            </w:pPr>
            <w:r w:rsidRPr="00E76009">
              <w:rPr>
                <w:rFonts w:ascii="Open Sans" w:hAnsi="Open Sans" w:cs="Open Sans"/>
                <w:bCs/>
                <w:lang w:val="en-GB"/>
              </w:rPr>
              <w:t xml:space="preserve">- all key assumptions regarding operational costs, capital replacement costs, revenues and residual value; </w:t>
            </w:r>
          </w:p>
          <w:p w:rsidR="00ED2FEF" w:rsidRPr="00E76009" w:rsidRDefault="00ED2FEF" w:rsidP="0065226C">
            <w:pPr>
              <w:jc w:val="both"/>
              <w:rPr>
                <w:rFonts w:ascii="Open Sans" w:hAnsi="Open Sans" w:cs="Open Sans"/>
                <w:bCs/>
                <w:lang w:val="en-GB"/>
              </w:rPr>
            </w:pPr>
            <w:r w:rsidRPr="00E76009">
              <w:rPr>
                <w:rFonts w:ascii="Open Sans" w:hAnsi="Open Sans" w:cs="Open Sans"/>
                <w:bCs/>
                <w:lang w:val="en-GB"/>
              </w:rPr>
              <w:t>- the macroeconomic parameters used;</w:t>
            </w:r>
          </w:p>
          <w:p w:rsidR="00ED2FEF" w:rsidRPr="00E76009" w:rsidRDefault="00ED2FEF" w:rsidP="0065226C">
            <w:pPr>
              <w:jc w:val="both"/>
              <w:rPr>
                <w:rFonts w:ascii="Open Sans" w:hAnsi="Open Sans" w:cs="Open Sans"/>
                <w:bCs/>
                <w:lang w:val="en-GB"/>
              </w:rPr>
            </w:pPr>
            <w:r w:rsidRPr="00E76009">
              <w:rPr>
                <w:rFonts w:ascii="Open Sans" w:hAnsi="Open Sans" w:cs="Open Sans"/>
                <w:bCs/>
                <w:lang w:val="en-GB"/>
              </w:rPr>
              <w:t>- the steps taken into account during calculations;</w:t>
            </w:r>
          </w:p>
          <w:p w:rsidR="00ED2FEF" w:rsidRPr="00367917" w:rsidRDefault="00ED2FEF" w:rsidP="0065226C">
            <w:pPr>
              <w:jc w:val="both"/>
              <w:rPr>
                <w:rFonts w:ascii="Open Sans" w:hAnsi="Open Sans" w:cs="Open Sans"/>
                <w:b/>
              </w:rPr>
            </w:pPr>
            <w:r w:rsidRPr="00E76009">
              <w:rPr>
                <w:rFonts w:ascii="Open Sans" w:hAnsi="Open Sans" w:cs="Open Sans"/>
                <w:bCs/>
                <w:lang w:val="en-GB"/>
              </w:rPr>
              <w:t xml:space="preserve">- the data used for preparing the analysis and the main findings of the financial analysis, including the results of the financial viability analysis in order to demonstrate that the project shall not remain without liquidities in the future (the commitment of the project beneficiary, of the owners and/or public authorities for supporting the investment, </w:t>
            </w:r>
            <w:r w:rsidRPr="00E76009">
              <w:rPr>
                <w:rFonts w:ascii="Open Sans" w:hAnsi="Open Sans" w:cs="Open Sans"/>
                <w:bCs/>
                <w:lang w:val="en-GB"/>
              </w:rPr>
              <w:lastRenderedPageBreak/>
              <w:t>operational costs and replacement costs).</w:t>
            </w:r>
          </w:p>
        </w:tc>
      </w:tr>
    </w:tbl>
    <w:p w:rsidR="00ED2FEF" w:rsidRDefault="00ED2FEF" w:rsidP="00ED2FEF">
      <w:pPr>
        <w:spacing w:after="0"/>
        <w:rPr>
          <w:rFonts w:ascii="Open Sans" w:hAnsi="Open Sans" w:cs="Open Sans"/>
        </w:rPr>
      </w:pPr>
    </w:p>
    <w:p w:rsidR="00ED2FEF" w:rsidRDefault="00ED2FEF" w:rsidP="00ED2FEF">
      <w:pPr>
        <w:spacing w:after="0"/>
        <w:rPr>
          <w:rFonts w:ascii="Open Sans" w:hAnsi="Open Sans" w:cs="Open Sans"/>
        </w:rPr>
      </w:pPr>
    </w:p>
    <w:tbl>
      <w:tblPr>
        <w:tblStyle w:val="TableGrid"/>
        <w:tblW w:w="0" w:type="auto"/>
        <w:tblLook w:val="04A0" w:firstRow="1" w:lastRow="0" w:firstColumn="1" w:lastColumn="0" w:noHBand="0" w:noVBand="1"/>
      </w:tblPr>
      <w:tblGrid>
        <w:gridCol w:w="9350"/>
      </w:tblGrid>
      <w:tr w:rsidR="00ED2FEF" w:rsidRPr="00194CBF" w:rsidTr="0065226C">
        <w:tc>
          <w:tcPr>
            <w:tcW w:w="9350" w:type="dxa"/>
            <w:shd w:val="clear" w:color="auto" w:fill="BDD6EE" w:themeFill="accent1" w:themeFillTint="66"/>
            <w:vAlign w:val="center"/>
          </w:tcPr>
          <w:p w:rsidR="00ED2FEF" w:rsidRPr="00367917" w:rsidRDefault="00ED2FEF" w:rsidP="0065226C">
            <w:pPr>
              <w:spacing w:before="240" w:after="240"/>
              <w:rPr>
                <w:rFonts w:ascii="Open Sans" w:hAnsi="Open Sans" w:cs="Open Sans"/>
                <w:b/>
              </w:rPr>
            </w:pPr>
            <w:r>
              <w:rPr>
                <w:rFonts w:ascii="Open Sans" w:hAnsi="Open Sans" w:cs="Open Sans"/>
                <w:b/>
              </w:rPr>
              <w:t>III</w:t>
            </w:r>
            <w:r w:rsidRPr="00367917">
              <w:rPr>
                <w:rFonts w:ascii="Open Sans" w:hAnsi="Open Sans" w:cs="Open Sans"/>
                <w:b/>
              </w:rPr>
              <w:t>.</w:t>
            </w:r>
            <w:r>
              <w:rPr>
                <w:rFonts w:ascii="Open Sans" w:hAnsi="Open Sans" w:cs="Open Sans"/>
                <w:b/>
              </w:rPr>
              <w:t xml:space="preserve"> </w:t>
            </w:r>
            <w:r w:rsidRPr="00890AC5">
              <w:rPr>
                <w:rFonts w:ascii="Open Sans" w:hAnsi="Open Sans" w:cs="Open Sans"/>
                <w:b/>
              </w:rPr>
              <w:t>E</w:t>
            </w:r>
            <w:r>
              <w:rPr>
                <w:rFonts w:ascii="Open Sans" w:hAnsi="Open Sans" w:cs="Open Sans"/>
                <w:b/>
              </w:rPr>
              <w:t xml:space="preserve">VALUATION OF THE FINANCIAL RETURN ON INVESTMENT </w:t>
            </w:r>
          </w:p>
        </w:tc>
      </w:tr>
      <w:tr w:rsidR="00ED2FEF" w:rsidRPr="00194CBF" w:rsidTr="0065226C">
        <w:tc>
          <w:tcPr>
            <w:tcW w:w="9350" w:type="dxa"/>
            <w:shd w:val="clear" w:color="auto" w:fill="FFFFFF" w:themeFill="background1"/>
            <w:vAlign w:val="center"/>
          </w:tcPr>
          <w:p w:rsidR="00ED2FEF" w:rsidRPr="009B6400" w:rsidRDefault="00ED2FEF" w:rsidP="0065226C">
            <w:pPr>
              <w:pStyle w:val="ListParagraph"/>
              <w:numPr>
                <w:ilvl w:val="0"/>
                <w:numId w:val="7"/>
              </w:numPr>
              <w:spacing w:before="120" w:after="120"/>
              <w:rPr>
                <w:rFonts w:ascii="Open Sans" w:hAnsi="Open Sans" w:cs="Open Sans"/>
                <w:i/>
                <w:u w:val="single"/>
              </w:rPr>
            </w:pPr>
            <w:r w:rsidRPr="009B6400">
              <w:rPr>
                <w:rFonts w:ascii="Open Sans" w:hAnsi="Open Sans" w:cs="Open Sans"/>
                <w:i/>
                <w:u w:val="single"/>
              </w:rPr>
              <w:t>Definitions:</w:t>
            </w:r>
          </w:p>
          <w:p w:rsidR="00ED2FEF" w:rsidRPr="00072982" w:rsidRDefault="00ED2FEF" w:rsidP="0065226C">
            <w:pPr>
              <w:spacing w:after="120"/>
              <w:jc w:val="both"/>
              <w:rPr>
                <w:rFonts w:ascii="Open Sans" w:hAnsi="Open Sans" w:cs="Open Sans"/>
              </w:rPr>
            </w:pPr>
            <w:r w:rsidRPr="00072982">
              <w:rPr>
                <w:rFonts w:ascii="Open Sans" w:hAnsi="Open Sans" w:cs="Open Sans"/>
                <w:b/>
                <w:i/>
              </w:rPr>
              <w:t>Net present value (NPV)</w:t>
            </w:r>
            <w:r>
              <w:rPr>
                <w:rFonts w:ascii="Open Sans" w:hAnsi="Open Sans" w:cs="Open Sans"/>
              </w:rPr>
              <w:t xml:space="preserve"> </w:t>
            </w:r>
            <w:r w:rsidRPr="00072982">
              <w:rPr>
                <w:rFonts w:ascii="Open Sans" w:hAnsi="Open Sans" w:cs="Open Sans"/>
              </w:rPr>
              <w:t xml:space="preserve">represents the amount obtained after having deducted the expected (discounted) investment, operational and replacement costs of the project from the present value of the expected revenues. </w:t>
            </w:r>
          </w:p>
          <w:p w:rsidR="00ED2FEF" w:rsidRPr="00072982" w:rsidRDefault="00ED2FEF" w:rsidP="0065226C">
            <w:pPr>
              <w:spacing w:after="120"/>
              <w:jc w:val="both"/>
              <w:rPr>
                <w:rFonts w:ascii="Open Sans" w:hAnsi="Open Sans" w:cs="Open Sans"/>
              </w:rPr>
            </w:pPr>
            <w:r w:rsidRPr="00072982">
              <w:rPr>
                <w:rFonts w:ascii="Open Sans" w:hAnsi="Open Sans" w:cs="Open Sans"/>
                <w:b/>
                <w:i/>
              </w:rPr>
              <w:t>The internal rate of return (IRR)</w:t>
            </w:r>
            <w:r>
              <w:rPr>
                <w:rFonts w:ascii="Open Sans" w:hAnsi="Open Sans" w:cs="Open Sans"/>
              </w:rPr>
              <w:t xml:space="preserve"> </w:t>
            </w:r>
            <w:r w:rsidRPr="00072982">
              <w:rPr>
                <w:rFonts w:ascii="Open Sans" w:hAnsi="Open Sans" w:cs="Open Sans"/>
              </w:rPr>
              <w:t>is the discount rate that makes the NPV of all cash flows from the project equal to zero.</w:t>
            </w:r>
          </w:p>
          <w:p w:rsidR="00ED2FEF" w:rsidRDefault="00ED2FEF" w:rsidP="0065226C">
            <w:pPr>
              <w:spacing w:after="120"/>
              <w:jc w:val="both"/>
              <w:rPr>
                <w:rFonts w:ascii="Open Sans" w:hAnsi="Open Sans" w:cs="Open Sans"/>
              </w:rPr>
            </w:pPr>
            <w:r w:rsidRPr="00072982">
              <w:rPr>
                <w:rFonts w:ascii="Open Sans" w:hAnsi="Open Sans" w:cs="Open Sans"/>
              </w:rPr>
              <w:t>The financial return of an investment is evaluated by estimating the net present value</w:t>
            </w:r>
            <w:r>
              <w:rPr>
                <w:rFonts w:ascii="Open Sans" w:hAnsi="Open Sans" w:cs="Open Sans"/>
              </w:rPr>
              <w:t xml:space="preserve"> (NPV)</w:t>
            </w:r>
            <w:r w:rsidRPr="00072982">
              <w:rPr>
                <w:rFonts w:ascii="Open Sans" w:hAnsi="Open Sans" w:cs="Open Sans"/>
              </w:rPr>
              <w:t xml:space="preserve"> and the internal rate of return</w:t>
            </w:r>
            <w:r>
              <w:rPr>
                <w:rFonts w:ascii="Open Sans" w:hAnsi="Open Sans" w:cs="Open Sans"/>
              </w:rPr>
              <w:t xml:space="preserve"> (IRR)</w:t>
            </w:r>
            <w:r w:rsidRPr="00072982">
              <w:rPr>
                <w:rFonts w:ascii="Open Sans" w:hAnsi="Open Sans" w:cs="Open Sans"/>
              </w:rPr>
              <w:t xml:space="preserve"> of the investment. These indicators</w:t>
            </w:r>
            <w:r>
              <w:rPr>
                <w:rFonts w:ascii="Open Sans" w:hAnsi="Open Sans" w:cs="Open Sans"/>
              </w:rPr>
              <w:t xml:space="preserve"> are comparing</w:t>
            </w:r>
            <w:r w:rsidRPr="00072982">
              <w:rPr>
                <w:rFonts w:ascii="Open Sans" w:hAnsi="Open Sans" w:cs="Open Sans"/>
              </w:rPr>
              <w:t xml:space="preserve"> investment costs with net revenues and determine the extent to which project net revenues are able to pay back the investments,</w:t>
            </w:r>
            <w:r>
              <w:rPr>
                <w:rFonts w:ascii="Open Sans" w:hAnsi="Open Sans" w:cs="Open Sans"/>
              </w:rPr>
              <w:t xml:space="preserve"> regardless of funding sources.</w:t>
            </w:r>
          </w:p>
          <w:p w:rsidR="00ED2FEF" w:rsidRDefault="00ED2FEF" w:rsidP="0065226C">
            <w:pPr>
              <w:spacing w:after="120"/>
              <w:jc w:val="both"/>
              <w:rPr>
                <w:rFonts w:ascii="Open Sans" w:hAnsi="Open Sans" w:cs="Open Sans"/>
              </w:rPr>
            </w:pPr>
            <w:r w:rsidRPr="00072982">
              <w:rPr>
                <w:rFonts w:ascii="Open Sans" w:hAnsi="Open Sans" w:cs="Open Sans"/>
                <w:b/>
              </w:rPr>
              <w:t>In order for a project to require contribution from funds</w:t>
            </w:r>
            <w:r w:rsidRPr="00072982">
              <w:rPr>
                <w:rFonts w:ascii="Open Sans" w:hAnsi="Open Sans" w:cs="Open Sans"/>
              </w:rPr>
              <w:t xml:space="preserve">: NPV </w:t>
            </w:r>
            <w:r w:rsidRPr="00EA700A">
              <w:rPr>
                <w:rFonts w:ascii="Open Sans" w:hAnsi="Open Sans" w:cs="Open Sans"/>
                <w:u w:val="single"/>
              </w:rPr>
              <w:t>before EU contribution</w:t>
            </w:r>
            <w:r w:rsidRPr="00072982">
              <w:rPr>
                <w:rFonts w:ascii="Open Sans" w:hAnsi="Open Sans" w:cs="Open Sans"/>
              </w:rPr>
              <w:t xml:space="preserve"> should be negative and IRR should be below the discount rate used for the analysis, while </w:t>
            </w:r>
            <w:r w:rsidRPr="00EA700A">
              <w:rPr>
                <w:rFonts w:ascii="Open Sans" w:hAnsi="Open Sans" w:cs="Open Sans"/>
                <w:u w:val="single"/>
              </w:rPr>
              <w:t>NPV after EU contribution</w:t>
            </w:r>
            <w:r w:rsidRPr="00072982">
              <w:rPr>
                <w:rFonts w:ascii="Open Sans" w:hAnsi="Open Sans" w:cs="Open Sans"/>
              </w:rPr>
              <w:t xml:space="preserve"> should be negative or zero, and IRR should be below or equal to the discount rate used for the analysis.</w:t>
            </w:r>
          </w:p>
          <w:p w:rsidR="00ED2FEF" w:rsidRDefault="00ED2FEF" w:rsidP="00ED2FEF">
            <w:pPr>
              <w:pStyle w:val="ListParagraph"/>
              <w:numPr>
                <w:ilvl w:val="0"/>
                <w:numId w:val="7"/>
              </w:numPr>
              <w:spacing w:before="120" w:after="240"/>
              <w:jc w:val="both"/>
              <w:rPr>
                <w:rFonts w:ascii="Open Sans" w:hAnsi="Open Sans" w:cs="Open Sans"/>
              </w:rPr>
            </w:pPr>
            <w:r>
              <w:rPr>
                <w:rFonts w:ascii="Open Sans" w:hAnsi="Open Sans" w:cs="Open Sans"/>
                <w:b/>
                <w:bCs/>
                <w:i/>
                <w:iCs/>
                <w:color w:val="222222"/>
                <w:u w:val="single"/>
                <w:shd w:val="clear" w:color="auto" w:fill="FFFFFF"/>
              </w:rPr>
              <w:t>Please fill in the following table with the indicators calculated for your project.</w:t>
            </w:r>
          </w:p>
          <w:tbl>
            <w:tblPr>
              <w:tblpPr w:leftFromText="180" w:rightFromText="180" w:vertAnchor="text" w:horzAnchor="margin" w:tblpY="883"/>
              <w:tblOverlap w:val="neve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1"/>
              <w:gridCol w:w="1771"/>
              <w:gridCol w:w="1771"/>
              <w:gridCol w:w="1771"/>
              <w:gridCol w:w="1844"/>
            </w:tblGrid>
            <w:tr w:rsidR="00ED2FEF" w:rsidTr="00ED2FEF">
              <w:trPr>
                <w:cantSplit/>
              </w:trPr>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p>
              </w:tc>
              <w:tc>
                <w:tcPr>
                  <w:tcW w:w="3542" w:type="dxa"/>
                  <w:gridSpan w:val="2"/>
                </w:tcPr>
                <w:p w:rsidR="00ED2FEF" w:rsidRDefault="00ED2FEF" w:rsidP="0065226C">
                  <w:pPr>
                    <w:autoSpaceDE w:val="0"/>
                    <w:autoSpaceDN w:val="0"/>
                    <w:adjustRightInd w:val="0"/>
                    <w:spacing w:before="120" w:after="240" w:line="240" w:lineRule="auto"/>
                    <w:jc w:val="center"/>
                    <w:rPr>
                      <w:rFonts w:ascii="Trebuchet MS" w:hAnsi="Trebuchet MS"/>
                      <w:b/>
                      <w:bCs/>
                      <w:szCs w:val="23"/>
                    </w:rPr>
                  </w:pPr>
                  <w:r>
                    <w:rPr>
                      <w:rFonts w:ascii="Trebuchet MS" w:hAnsi="Trebuchet MS"/>
                      <w:b/>
                      <w:bCs/>
                      <w:szCs w:val="23"/>
                    </w:rPr>
                    <w:t>Without contribution from public funds</w:t>
                  </w:r>
                </w:p>
              </w:tc>
              <w:tc>
                <w:tcPr>
                  <w:tcW w:w="3615" w:type="dxa"/>
                  <w:gridSpan w:val="2"/>
                </w:tcPr>
                <w:p w:rsidR="00ED2FEF" w:rsidRDefault="00ED2FEF" w:rsidP="0065226C">
                  <w:pPr>
                    <w:autoSpaceDE w:val="0"/>
                    <w:autoSpaceDN w:val="0"/>
                    <w:adjustRightInd w:val="0"/>
                    <w:spacing w:before="120" w:after="240" w:line="240" w:lineRule="auto"/>
                    <w:jc w:val="center"/>
                    <w:rPr>
                      <w:rFonts w:ascii="Trebuchet MS" w:hAnsi="Trebuchet MS"/>
                      <w:b/>
                      <w:bCs/>
                      <w:szCs w:val="23"/>
                    </w:rPr>
                  </w:pPr>
                  <w:r>
                    <w:rPr>
                      <w:rFonts w:ascii="Trebuchet MS" w:hAnsi="Trebuchet MS"/>
                      <w:b/>
                      <w:bCs/>
                      <w:szCs w:val="23"/>
                    </w:rPr>
                    <w:t>With contribution from public funds</w:t>
                  </w:r>
                </w:p>
              </w:tc>
            </w:tr>
            <w:tr w:rsidR="00ED2FEF" w:rsidTr="00ED2FEF">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r>
                    <w:rPr>
                      <w:rFonts w:ascii="Trebuchet MS" w:hAnsi="Trebuchet MS"/>
                      <w:szCs w:val="23"/>
                    </w:rPr>
                    <w:t>Internal rate of return</w:t>
                  </w:r>
                </w:p>
              </w:tc>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p>
              </w:tc>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p>
              </w:tc>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p>
              </w:tc>
              <w:tc>
                <w:tcPr>
                  <w:tcW w:w="1844" w:type="dxa"/>
                </w:tcPr>
                <w:p w:rsidR="00ED2FEF" w:rsidRDefault="00ED2FEF" w:rsidP="0065226C">
                  <w:pPr>
                    <w:autoSpaceDE w:val="0"/>
                    <w:autoSpaceDN w:val="0"/>
                    <w:adjustRightInd w:val="0"/>
                    <w:spacing w:before="120" w:after="240" w:line="240" w:lineRule="auto"/>
                    <w:rPr>
                      <w:rFonts w:ascii="Trebuchet MS" w:hAnsi="Trebuchet MS"/>
                      <w:szCs w:val="23"/>
                    </w:rPr>
                  </w:pPr>
                </w:p>
              </w:tc>
            </w:tr>
            <w:tr w:rsidR="00ED2FEF" w:rsidTr="00ED2FEF">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r>
                    <w:rPr>
                      <w:rFonts w:ascii="Trebuchet MS" w:hAnsi="Trebuchet MS"/>
                      <w:szCs w:val="23"/>
                    </w:rPr>
                    <w:t>Net present value</w:t>
                  </w:r>
                </w:p>
              </w:tc>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p>
              </w:tc>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p>
              </w:tc>
              <w:tc>
                <w:tcPr>
                  <w:tcW w:w="1771" w:type="dxa"/>
                </w:tcPr>
                <w:p w:rsidR="00ED2FEF" w:rsidRDefault="00ED2FEF" w:rsidP="0065226C">
                  <w:pPr>
                    <w:autoSpaceDE w:val="0"/>
                    <w:autoSpaceDN w:val="0"/>
                    <w:adjustRightInd w:val="0"/>
                    <w:spacing w:before="120" w:after="240" w:line="240" w:lineRule="auto"/>
                    <w:rPr>
                      <w:rFonts w:ascii="Trebuchet MS" w:hAnsi="Trebuchet MS"/>
                      <w:szCs w:val="23"/>
                    </w:rPr>
                  </w:pPr>
                </w:p>
              </w:tc>
              <w:tc>
                <w:tcPr>
                  <w:tcW w:w="1844" w:type="dxa"/>
                </w:tcPr>
                <w:p w:rsidR="00ED2FEF" w:rsidRDefault="00ED2FEF" w:rsidP="0065226C">
                  <w:pPr>
                    <w:autoSpaceDE w:val="0"/>
                    <w:autoSpaceDN w:val="0"/>
                    <w:adjustRightInd w:val="0"/>
                    <w:spacing w:before="120" w:after="240" w:line="240" w:lineRule="auto"/>
                    <w:rPr>
                      <w:rFonts w:ascii="Trebuchet MS" w:hAnsi="Trebuchet MS"/>
                      <w:szCs w:val="23"/>
                    </w:rPr>
                  </w:pPr>
                </w:p>
              </w:tc>
            </w:tr>
          </w:tbl>
          <w:p w:rsidR="00ED2FEF" w:rsidRDefault="00ED2FEF" w:rsidP="0065226C">
            <w:pPr>
              <w:pStyle w:val="ListParagraph"/>
              <w:spacing w:before="120" w:after="120"/>
              <w:ind w:left="0"/>
              <w:rPr>
                <w:rFonts w:ascii="Open Sans" w:hAnsi="Open Sans" w:cs="Open Sans"/>
                <w:b/>
              </w:rPr>
            </w:pPr>
          </w:p>
        </w:tc>
      </w:tr>
    </w:tbl>
    <w:p w:rsidR="00ED2FEF" w:rsidRDefault="00ED2FEF" w:rsidP="00ED2FEF">
      <w:pPr>
        <w:spacing w:after="120" w:line="240" w:lineRule="auto"/>
        <w:jc w:val="both"/>
        <w:rPr>
          <w:rFonts w:ascii="Open Sans" w:hAnsi="Open Sans" w:cs="Open Sans"/>
        </w:rPr>
      </w:pPr>
    </w:p>
    <w:p w:rsidR="00ED2FEF" w:rsidRDefault="00ED2FEF" w:rsidP="00ED2FEF">
      <w:pPr>
        <w:spacing w:after="120" w:line="240" w:lineRule="auto"/>
        <w:jc w:val="both"/>
        <w:rPr>
          <w:rFonts w:ascii="Open Sans" w:hAnsi="Open Sans" w:cs="Open Sans"/>
        </w:rPr>
      </w:pPr>
    </w:p>
    <w:p w:rsidR="00ED2FEF" w:rsidRDefault="00ED2FEF" w:rsidP="00ED2FEF">
      <w:pPr>
        <w:spacing w:after="120" w:line="240" w:lineRule="auto"/>
        <w:jc w:val="both"/>
        <w:rPr>
          <w:rFonts w:ascii="Open Sans" w:hAnsi="Open Sans" w:cs="Open Sans"/>
        </w:rPr>
      </w:pPr>
    </w:p>
    <w:tbl>
      <w:tblPr>
        <w:tblStyle w:val="TableGrid"/>
        <w:tblW w:w="0" w:type="auto"/>
        <w:tblLook w:val="04A0" w:firstRow="1" w:lastRow="0" w:firstColumn="1" w:lastColumn="0" w:noHBand="0" w:noVBand="1"/>
      </w:tblPr>
      <w:tblGrid>
        <w:gridCol w:w="9350"/>
      </w:tblGrid>
      <w:tr w:rsidR="00ED2FEF" w:rsidRPr="00194CBF" w:rsidTr="0065226C">
        <w:tc>
          <w:tcPr>
            <w:tcW w:w="9350" w:type="dxa"/>
            <w:shd w:val="clear" w:color="auto" w:fill="BDD6EE" w:themeFill="accent1" w:themeFillTint="66"/>
          </w:tcPr>
          <w:p w:rsidR="00ED2FEF" w:rsidRPr="00367917" w:rsidRDefault="00ED2FEF" w:rsidP="0065226C">
            <w:pPr>
              <w:spacing w:before="240" w:after="240"/>
              <w:jc w:val="both"/>
              <w:rPr>
                <w:rFonts w:ascii="Open Sans" w:hAnsi="Open Sans" w:cs="Open Sans"/>
                <w:b/>
              </w:rPr>
            </w:pPr>
            <w:r>
              <w:rPr>
                <w:rFonts w:ascii="Open Sans" w:hAnsi="Open Sans" w:cs="Open Sans"/>
                <w:b/>
              </w:rPr>
              <w:lastRenderedPageBreak/>
              <w:t>IV</w:t>
            </w:r>
            <w:r w:rsidRPr="00367917">
              <w:rPr>
                <w:rFonts w:ascii="Open Sans" w:hAnsi="Open Sans" w:cs="Open Sans"/>
                <w:b/>
              </w:rPr>
              <w:t>.</w:t>
            </w:r>
            <w:r>
              <w:rPr>
                <w:rFonts w:ascii="Open Sans" w:hAnsi="Open Sans" w:cs="Open Sans"/>
                <w:b/>
              </w:rPr>
              <w:t xml:space="preserve"> FINANCIAL SOURCES FOR THE PROJECT</w:t>
            </w:r>
          </w:p>
        </w:tc>
      </w:tr>
      <w:tr w:rsidR="00ED2FEF" w:rsidRPr="00194CBF" w:rsidTr="0065226C">
        <w:tc>
          <w:tcPr>
            <w:tcW w:w="9350" w:type="dxa"/>
            <w:shd w:val="clear" w:color="auto" w:fill="FFFFFF" w:themeFill="background1"/>
          </w:tcPr>
          <w:p w:rsidR="00ED2FEF" w:rsidRDefault="00ED2FEF" w:rsidP="0065226C">
            <w:pPr>
              <w:rPr>
                <w:rFonts w:ascii="Open Sans" w:hAnsi="Open Sans" w:cs="Open Sans"/>
              </w:rPr>
            </w:pPr>
          </w:p>
          <w:p w:rsidR="00ED2FEF" w:rsidRPr="009B6400" w:rsidRDefault="00ED2FEF" w:rsidP="0065226C">
            <w:pPr>
              <w:pStyle w:val="ListParagraph"/>
              <w:numPr>
                <w:ilvl w:val="0"/>
                <w:numId w:val="8"/>
              </w:numPr>
              <w:rPr>
                <w:rFonts w:ascii="Open Sans" w:hAnsi="Open Sans" w:cs="Open Sans"/>
                <w:b/>
                <w:i/>
                <w:u w:val="single"/>
              </w:rPr>
            </w:pPr>
            <w:r w:rsidRPr="009B6400">
              <w:rPr>
                <w:rFonts w:ascii="Open Sans" w:hAnsi="Open Sans" w:cs="Open Sans"/>
                <w:b/>
                <w:i/>
                <w:u w:val="single"/>
              </w:rPr>
              <w:t>Please indicate if the project is estimated to generate revenues:</w:t>
            </w:r>
          </w:p>
          <w:p w:rsidR="00ED2FEF" w:rsidRPr="00072982" w:rsidRDefault="00ED2FEF" w:rsidP="0065226C">
            <w:pPr>
              <w:rPr>
                <w:rFonts w:ascii="Open Sans" w:hAnsi="Open Sans" w:cs="Open Sans"/>
              </w:rPr>
            </w:pPr>
            <w:r w:rsidRPr="00072982">
              <w:rPr>
                <w:rFonts w:ascii="Open Sans" w:hAnsi="Open Sans" w:cs="Open Sans"/>
              </w:rPr>
              <w:t xml:space="preserve">Yes – </w:t>
            </w:r>
            <w:r w:rsidRPr="00072982">
              <w:rPr>
                <w:rFonts w:ascii="Open Sans" w:hAnsi="Open Sans" w:cs="Open Sans"/>
                <w:szCs w:val="23"/>
              </w:rPr>
              <w:sym w:font="Wingdings" w:char="F06F"/>
            </w:r>
          </w:p>
          <w:p w:rsidR="00ED2FEF" w:rsidRPr="00072982" w:rsidRDefault="00ED2FEF" w:rsidP="0065226C">
            <w:pPr>
              <w:rPr>
                <w:rFonts w:ascii="Open Sans" w:hAnsi="Open Sans" w:cs="Open Sans"/>
                <w:szCs w:val="23"/>
              </w:rPr>
            </w:pPr>
            <w:r w:rsidRPr="00072982">
              <w:rPr>
                <w:rFonts w:ascii="Open Sans" w:hAnsi="Open Sans" w:cs="Open Sans"/>
              </w:rPr>
              <w:t xml:space="preserve">No – </w:t>
            </w:r>
            <w:r w:rsidRPr="00072982">
              <w:rPr>
                <w:rFonts w:ascii="Open Sans" w:hAnsi="Open Sans" w:cs="Open Sans"/>
                <w:szCs w:val="23"/>
              </w:rPr>
              <w:sym w:font="Wingdings" w:char="F06F"/>
            </w:r>
          </w:p>
          <w:p w:rsidR="00ED2FEF" w:rsidRPr="00245304" w:rsidRDefault="00ED2FEF" w:rsidP="0065226C">
            <w:pPr>
              <w:rPr>
                <w:rFonts w:ascii="Open Sans" w:hAnsi="Open Sans" w:cs="Open Sans"/>
                <w:b/>
                <w:u w:val="single"/>
              </w:rPr>
            </w:pPr>
            <w:r w:rsidRPr="00072982">
              <w:rPr>
                <w:rFonts w:ascii="Open Sans" w:hAnsi="Open Sans" w:cs="Open Sans"/>
              </w:rPr>
              <w:t xml:space="preserve">If your answer is </w:t>
            </w:r>
            <w:r w:rsidRPr="00245304">
              <w:rPr>
                <w:rFonts w:ascii="Open Sans" w:hAnsi="Open Sans" w:cs="Open Sans"/>
                <w:b/>
                <w:i/>
                <w:u w:val="single"/>
              </w:rPr>
              <w:t>“Yes”,</w:t>
            </w:r>
            <w:r w:rsidRPr="00245304">
              <w:rPr>
                <w:rFonts w:ascii="Open Sans" w:hAnsi="Open Sans" w:cs="Open Sans"/>
                <w:b/>
                <w:u w:val="single"/>
              </w:rPr>
              <w:t xml:space="preserve"> </w:t>
            </w:r>
          </w:p>
          <w:p w:rsidR="00ED2FEF" w:rsidRDefault="00ED2FEF" w:rsidP="0065226C">
            <w:pPr>
              <w:rPr>
                <w:rFonts w:ascii="Open Sans" w:hAnsi="Open Sans" w:cs="Open Sans"/>
              </w:rPr>
            </w:pPr>
          </w:p>
          <w:p w:rsidR="00ED2FEF" w:rsidRPr="009B6400" w:rsidRDefault="00ED2FEF" w:rsidP="0065226C">
            <w:pPr>
              <w:pStyle w:val="ListParagraph"/>
              <w:numPr>
                <w:ilvl w:val="0"/>
                <w:numId w:val="8"/>
              </w:numPr>
              <w:rPr>
                <w:rFonts w:ascii="Open Sans" w:hAnsi="Open Sans" w:cs="Open Sans"/>
                <w:b/>
                <w:i/>
                <w:u w:val="single"/>
              </w:rPr>
            </w:pPr>
            <w:r w:rsidRPr="009B6400">
              <w:rPr>
                <w:rFonts w:ascii="Open Sans" w:hAnsi="Open Sans" w:cs="Open Sans"/>
                <w:b/>
                <w:i/>
                <w:u w:val="single"/>
              </w:rPr>
              <w:t>Please proceed to fill in the following table:</w:t>
            </w:r>
          </w:p>
          <w:p w:rsidR="00ED2FEF" w:rsidRPr="00994E8A" w:rsidRDefault="00ED2FEF" w:rsidP="0065226C">
            <w:pPr>
              <w:rPr>
                <w:rFonts w:ascii="Open Sans" w:hAnsi="Open Sans" w:cs="Open Sans"/>
              </w:rPr>
            </w:pPr>
          </w:p>
        </w:tc>
      </w:tr>
    </w:tbl>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8"/>
        <w:gridCol w:w="1980"/>
        <w:gridCol w:w="2407"/>
      </w:tblGrid>
      <w:tr w:rsidR="00ED2FEF" w:rsidRPr="007501CA" w:rsidTr="0065226C">
        <w:tc>
          <w:tcPr>
            <w:tcW w:w="4968" w:type="dxa"/>
          </w:tcPr>
          <w:p w:rsidR="00ED2FEF" w:rsidRPr="007501CA" w:rsidRDefault="00ED2FEF" w:rsidP="0065226C">
            <w:pPr>
              <w:rPr>
                <w:rFonts w:ascii="Open Sans" w:hAnsi="Open Sans" w:cs="Open Sans"/>
                <w:b/>
                <w:bCs/>
                <w:lang w:val="en-GB"/>
              </w:rPr>
            </w:pPr>
            <w:r w:rsidRPr="007501CA">
              <w:rPr>
                <w:rFonts w:ascii="Open Sans" w:hAnsi="Open Sans" w:cs="Open Sans"/>
                <w:b/>
                <w:bCs/>
                <w:lang w:val="en-GB"/>
              </w:rPr>
              <w:t>Parameter</w:t>
            </w:r>
          </w:p>
        </w:tc>
        <w:tc>
          <w:tcPr>
            <w:tcW w:w="1980" w:type="dxa"/>
          </w:tcPr>
          <w:p w:rsidR="00ED2FEF" w:rsidRPr="007501CA" w:rsidRDefault="00ED2FEF" w:rsidP="0065226C">
            <w:pPr>
              <w:jc w:val="center"/>
              <w:rPr>
                <w:rFonts w:ascii="Open Sans" w:hAnsi="Open Sans" w:cs="Open Sans"/>
                <w:b/>
                <w:bCs/>
                <w:lang w:val="en-GB"/>
              </w:rPr>
            </w:pPr>
            <w:r w:rsidRPr="007501CA">
              <w:rPr>
                <w:rFonts w:ascii="Open Sans" w:hAnsi="Open Sans" w:cs="Open Sans"/>
                <w:b/>
                <w:bCs/>
                <w:lang w:val="en-GB"/>
              </w:rPr>
              <w:t>Notation</w:t>
            </w:r>
          </w:p>
        </w:tc>
        <w:tc>
          <w:tcPr>
            <w:tcW w:w="2407" w:type="dxa"/>
          </w:tcPr>
          <w:p w:rsidR="00ED2FEF" w:rsidRPr="007501CA" w:rsidRDefault="00ED2FEF" w:rsidP="0065226C">
            <w:pPr>
              <w:jc w:val="center"/>
              <w:rPr>
                <w:rFonts w:ascii="Open Sans" w:hAnsi="Open Sans" w:cs="Open Sans"/>
                <w:b/>
                <w:bCs/>
                <w:lang w:val="en-GB"/>
              </w:rPr>
            </w:pPr>
            <w:r w:rsidRPr="007501CA">
              <w:rPr>
                <w:rFonts w:ascii="Open Sans" w:hAnsi="Open Sans" w:cs="Open Sans"/>
                <w:b/>
                <w:bCs/>
                <w:lang w:val="en-GB"/>
              </w:rPr>
              <w:t>Value</w:t>
            </w:r>
          </w:p>
        </w:tc>
      </w:tr>
      <w:tr w:rsidR="00ED2FEF" w:rsidRPr="007501CA" w:rsidTr="0065226C">
        <w:tc>
          <w:tcPr>
            <w:tcW w:w="4968" w:type="dxa"/>
          </w:tcPr>
          <w:p w:rsidR="00ED2FEF" w:rsidRPr="007501CA" w:rsidRDefault="00ED2FEF" w:rsidP="0065226C">
            <w:pPr>
              <w:jc w:val="both"/>
              <w:rPr>
                <w:rFonts w:ascii="Open Sans" w:hAnsi="Open Sans" w:cs="Open Sans"/>
                <w:b/>
                <w:bCs/>
                <w:lang w:val="en-GB"/>
              </w:rPr>
            </w:pPr>
            <w:r w:rsidRPr="007501CA">
              <w:rPr>
                <w:rFonts w:ascii="Open Sans" w:hAnsi="Open Sans" w:cs="Open Sans"/>
              </w:rPr>
              <w:t>Reference period (years)*</w:t>
            </w:r>
          </w:p>
        </w:tc>
        <w:tc>
          <w:tcPr>
            <w:tcW w:w="1980" w:type="dxa"/>
          </w:tcPr>
          <w:p w:rsidR="00ED2FEF" w:rsidRPr="007501CA" w:rsidRDefault="00ED2FEF" w:rsidP="0065226C">
            <w:pPr>
              <w:jc w:val="center"/>
              <w:rPr>
                <w:rFonts w:ascii="Open Sans" w:hAnsi="Open Sans" w:cs="Open Sans"/>
                <w:bCs/>
                <w:lang w:val="en-GB"/>
              </w:rPr>
            </w:pP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
                <w:bCs/>
                <w:lang w:val="en-GB"/>
              </w:rPr>
            </w:pPr>
            <w:r w:rsidRPr="007501CA">
              <w:rPr>
                <w:rFonts w:ascii="Open Sans" w:hAnsi="Open Sans" w:cs="Open Sans"/>
              </w:rPr>
              <w:t>Discount rate** (%)</w:t>
            </w:r>
          </w:p>
        </w:tc>
        <w:tc>
          <w:tcPr>
            <w:tcW w:w="1980" w:type="dxa"/>
          </w:tcPr>
          <w:p w:rsidR="00ED2FEF" w:rsidRPr="007501CA" w:rsidRDefault="00ED2FEF" w:rsidP="0065226C">
            <w:pPr>
              <w:jc w:val="center"/>
              <w:rPr>
                <w:rFonts w:ascii="Open Sans" w:hAnsi="Open Sans" w:cs="Open Sans"/>
                <w:bCs/>
                <w:lang w:val="en-GB"/>
              </w:rPr>
            </w:pP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bCs/>
                <w:lang w:val="en-GB"/>
              </w:rPr>
              <w:t xml:space="preserve">Assets lifetime </w:t>
            </w:r>
            <w:r w:rsidRPr="007501CA">
              <w:rPr>
                <w:rFonts w:ascii="Open Sans" w:hAnsi="Open Sans" w:cs="Open Sans"/>
              </w:rPr>
              <w:t>(years)</w:t>
            </w:r>
          </w:p>
        </w:tc>
        <w:tc>
          <w:tcPr>
            <w:tcW w:w="1980" w:type="dxa"/>
          </w:tcPr>
          <w:p w:rsidR="00ED2FEF" w:rsidRPr="007501CA" w:rsidRDefault="00ED2FEF" w:rsidP="0065226C">
            <w:pPr>
              <w:jc w:val="center"/>
              <w:rPr>
                <w:rFonts w:ascii="Open Sans" w:hAnsi="Open Sans" w:cs="Open Sans"/>
                <w:bCs/>
                <w:lang w:val="en-GB"/>
              </w:rPr>
            </w:pP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bCs/>
                <w:lang w:val="en-GB"/>
              </w:rPr>
              <w:t>Investment cost</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I</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bCs/>
                <w:lang w:val="en-GB"/>
              </w:rPr>
              <w:t>Eligible investment cost</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EI</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bCs/>
                <w:lang w:val="en-GB"/>
              </w:rPr>
              <w:t>Non-eligible investment cost</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NEI</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lang w:val="en-GB"/>
              </w:rPr>
              <w:t xml:space="preserve">Discounted </w:t>
            </w:r>
            <w:r w:rsidRPr="007501CA">
              <w:rPr>
                <w:rFonts w:ascii="Open Sans" w:hAnsi="Open Sans" w:cs="Open Sans"/>
                <w:bCs/>
                <w:lang w:val="en-GB"/>
              </w:rPr>
              <w:t>investment cost</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DI</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lang w:val="en-GB"/>
              </w:rPr>
              <w:t>Discounted</w:t>
            </w:r>
            <w:r w:rsidRPr="007501CA">
              <w:rPr>
                <w:rFonts w:ascii="Open Sans" w:hAnsi="Open Sans" w:cs="Open Sans"/>
                <w:bCs/>
                <w:lang w:val="en-GB"/>
              </w:rPr>
              <w:t xml:space="preserve"> eligible investment cost</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DEI</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lang w:val="en-GB"/>
              </w:rPr>
              <w:t>Discounted</w:t>
            </w:r>
            <w:r w:rsidRPr="007501CA">
              <w:rPr>
                <w:rFonts w:ascii="Open Sans" w:hAnsi="Open Sans" w:cs="Open Sans"/>
                <w:bCs/>
                <w:lang w:val="en-GB"/>
              </w:rPr>
              <w:t xml:space="preserve"> non-eligible investment cost</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DNEI</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bCs/>
                <w:lang w:val="en-GB"/>
              </w:rPr>
              <w:t>Funding rate for eligible costs from community resources ***</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K</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rPr>
              <w:t>Discounted residual value</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DRV</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4968" w:type="dxa"/>
          </w:tcPr>
          <w:p w:rsidR="00ED2FEF" w:rsidRPr="007501CA" w:rsidRDefault="00ED2FEF" w:rsidP="0065226C">
            <w:pPr>
              <w:jc w:val="both"/>
              <w:rPr>
                <w:rFonts w:ascii="Open Sans" w:hAnsi="Open Sans" w:cs="Open Sans"/>
                <w:bCs/>
                <w:lang w:val="en-GB"/>
              </w:rPr>
            </w:pPr>
            <w:r w:rsidRPr="007501CA">
              <w:rPr>
                <w:rFonts w:ascii="Open Sans" w:hAnsi="Open Sans" w:cs="Open Sans"/>
              </w:rPr>
              <w:t>Discounted net revenue</w:t>
            </w:r>
            <w:r>
              <w:rPr>
                <w:rFonts w:ascii="Open Sans" w:hAnsi="Open Sans" w:cs="Open Sans"/>
              </w:rPr>
              <w:t xml:space="preserve"> </w:t>
            </w:r>
            <w:r w:rsidRPr="007501CA">
              <w:rPr>
                <w:rFonts w:ascii="Open Sans" w:hAnsi="Open Sans" w:cs="Open Sans"/>
                <w:bCs/>
                <w:lang w:val="en-GB"/>
              </w:rPr>
              <w:t>***</w:t>
            </w:r>
            <w:r>
              <w:rPr>
                <w:rFonts w:ascii="Open Sans" w:hAnsi="Open Sans" w:cs="Open Sans"/>
                <w:bCs/>
                <w:lang w:val="en-GB"/>
              </w:rPr>
              <w:t>**</w:t>
            </w:r>
          </w:p>
        </w:tc>
        <w:tc>
          <w:tcPr>
            <w:tcW w:w="1980" w:type="dxa"/>
          </w:tcPr>
          <w:p w:rsidR="00ED2FEF" w:rsidRPr="007501CA" w:rsidRDefault="00ED2FEF" w:rsidP="0065226C">
            <w:pPr>
              <w:jc w:val="center"/>
              <w:rPr>
                <w:rFonts w:ascii="Open Sans" w:hAnsi="Open Sans" w:cs="Open Sans"/>
                <w:bCs/>
                <w:lang w:val="en-GB"/>
              </w:rPr>
            </w:pPr>
            <w:r w:rsidRPr="007501CA">
              <w:rPr>
                <w:rFonts w:ascii="Open Sans" w:hAnsi="Open Sans" w:cs="Open Sans"/>
                <w:bCs/>
                <w:lang w:val="en-GB"/>
              </w:rPr>
              <w:t>DNR</w:t>
            </w:r>
          </w:p>
        </w:tc>
        <w:tc>
          <w:tcPr>
            <w:tcW w:w="2407" w:type="dxa"/>
          </w:tcPr>
          <w:p w:rsidR="00ED2FEF" w:rsidRPr="007501CA" w:rsidRDefault="00ED2FEF" w:rsidP="0065226C">
            <w:pPr>
              <w:jc w:val="both"/>
              <w:rPr>
                <w:rFonts w:ascii="Open Sans" w:hAnsi="Open Sans" w:cs="Open Sans"/>
                <w:bCs/>
                <w:lang w:val="en-GB"/>
              </w:rPr>
            </w:pPr>
          </w:p>
        </w:tc>
      </w:tr>
      <w:tr w:rsidR="00ED2FEF" w:rsidRPr="007501CA" w:rsidTr="0065226C">
        <w:tc>
          <w:tcPr>
            <w:tcW w:w="9355" w:type="dxa"/>
            <w:gridSpan w:val="3"/>
          </w:tcPr>
          <w:p w:rsidR="00ED2FEF" w:rsidRDefault="00ED2FEF" w:rsidP="0065226C">
            <w:pPr>
              <w:jc w:val="both"/>
              <w:rPr>
                <w:rFonts w:ascii="Open Sans" w:hAnsi="Open Sans" w:cs="Open Sans"/>
                <w:bCs/>
                <w:lang w:val="en-GB"/>
              </w:rPr>
            </w:pPr>
          </w:p>
          <w:p w:rsidR="00ED2FEF" w:rsidRPr="009B6400" w:rsidRDefault="00ED2FEF" w:rsidP="0065226C">
            <w:pPr>
              <w:pStyle w:val="ListParagraph"/>
              <w:numPr>
                <w:ilvl w:val="0"/>
                <w:numId w:val="8"/>
              </w:numPr>
              <w:spacing w:after="0" w:line="240" w:lineRule="auto"/>
              <w:rPr>
                <w:rFonts w:ascii="Open Sans" w:hAnsi="Open Sans" w:cs="Open Sans"/>
                <w:b/>
                <w:i/>
                <w:u w:val="single"/>
              </w:rPr>
            </w:pPr>
            <w:r w:rsidRPr="009B6400">
              <w:rPr>
                <w:rFonts w:ascii="Open Sans" w:hAnsi="Open Sans" w:cs="Open Sans"/>
                <w:b/>
                <w:i/>
                <w:u w:val="single"/>
              </w:rPr>
              <w:t>Please calculate the following:</w:t>
            </w:r>
          </w:p>
          <w:p w:rsidR="00ED2FEF" w:rsidRPr="009B6400" w:rsidRDefault="00ED2FEF" w:rsidP="0065226C">
            <w:pPr>
              <w:pStyle w:val="ListParagraph"/>
              <w:numPr>
                <w:ilvl w:val="0"/>
                <w:numId w:val="6"/>
              </w:numPr>
              <w:spacing w:before="268" w:after="134"/>
              <w:jc w:val="both"/>
              <w:rPr>
                <w:rFonts w:ascii="Open Sans" w:hAnsi="Open Sans" w:cs="Open Sans"/>
                <w:bCs/>
                <w:color w:val="000000"/>
                <w:lang w:val="en-GB"/>
              </w:rPr>
            </w:pPr>
            <w:r w:rsidRPr="009B6400">
              <w:rPr>
                <w:rFonts w:ascii="Open Sans" w:hAnsi="Open Sans" w:cs="Open Sans"/>
                <w:bCs/>
                <w:color w:val="000000"/>
                <w:lang w:val="ro-RO"/>
              </w:rPr>
              <w:t xml:space="preserve">P – </w:t>
            </w:r>
            <w:r w:rsidRPr="009B6400">
              <w:rPr>
                <w:rFonts w:ascii="Open Sans" w:hAnsi="Open Sans" w:cs="Open Sans"/>
                <w:bCs/>
                <w:color w:val="000000"/>
                <w:lang w:val="en-GB"/>
              </w:rPr>
              <w:t>financing rate</w:t>
            </w:r>
          </w:p>
          <w:p w:rsidR="00ED2FEF" w:rsidRPr="007501CA" w:rsidRDefault="00ED2FEF" w:rsidP="0065226C">
            <w:pPr>
              <w:spacing w:before="268" w:after="134"/>
              <w:jc w:val="both"/>
              <w:rPr>
                <w:rFonts w:ascii="Open Sans" w:hAnsi="Open Sans" w:cs="Open Sans"/>
                <w:bCs/>
                <w:color w:val="000000"/>
                <w:lang w:val="ro-RO"/>
              </w:rPr>
            </w:pPr>
            <w:r w:rsidRPr="007501CA">
              <w:rPr>
                <w:rFonts w:ascii="Open Sans" w:hAnsi="Open Sans" w:cs="Open Sans"/>
                <w:bCs/>
                <w:color w:val="000000"/>
                <w:lang w:val="ro-RO"/>
              </w:rPr>
              <w:t>P = (DI – DNR – DRV) / DI</w:t>
            </w:r>
          </w:p>
          <w:p w:rsidR="00ED2FEF" w:rsidRPr="007501CA" w:rsidRDefault="00ED2FEF" w:rsidP="0065226C">
            <w:pPr>
              <w:spacing w:before="268" w:after="134"/>
              <w:jc w:val="both"/>
              <w:rPr>
                <w:rFonts w:ascii="Open Sans" w:hAnsi="Open Sans" w:cs="Open Sans"/>
                <w:bCs/>
                <w:color w:val="000000"/>
                <w:lang w:val="en-GB"/>
              </w:rPr>
            </w:pPr>
            <w:r w:rsidRPr="007501CA">
              <w:rPr>
                <w:rFonts w:ascii="Open Sans" w:hAnsi="Open Sans" w:cs="Open Sans"/>
                <w:bCs/>
                <w:color w:val="000000"/>
                <w:lang w:val="ro-RO"/>
              </w:rPr>
              <w:t>P =  ………………………………….</w:t>
            </w:r>
          </w:p>
          <w:p w:rsidR="00ED2FEF" w:rsidRPr="009B6400" w:rsidRDefault="00ED2FEF" w:rsidP="0065226C">
            <w:pPr>
              <w:pStyle w:val="ListParagraph"/>
              <w:numPr>
                <w:ilvl w:val="0"/>
                <w:numId w:val="6"/>
              </w:numPr>
              <w:spacing w:before="268" w:after="134"/>
              <w:jc w:val="both"/>
              <w:rPr>
                <w:rFonts w:ascii="Open Sans" w:hAnsi="Open Sans" w:cs="Open Sans"/>
                <w:bCs/>
                <w:color w:val="000000"/>
                <w:lang w:val="en-GB"/>
              </w:rPr>
            </w:pPr>
            <w:r w:rsidRPr="009B6400">
              <w:rPr>
                <w:rFonts w:ascii="Open Sans" w:hAnsi="Open Sans" w:cs="Open Sans"/>
                <w:bCs/>
                <w:color w:val="000000"/>
                <w:lang w:val="en-GB"/>
              </w:rPr>
              <w:lastRenderedPageBreak/>
              <w:t>DFR - discounted funding requirement (</w:t>
            </w:r>
            <w:r w:rsidRPr="009B6400">
              <w:rPr>
                <w:rFonts w:ascii="Open Sans" w:hAnsi="Open Sans" w:cs="Open Sans"/>
                <w:bCs/>
                <w:lang w:val="en-GB"/>
              </w:rPr>
              <w:t>community resources</w:t>
            </w:r>
            <w:r w:rsidRPr="009B6400">
              <w:rPr>
                <w:rFonts w:ascii="Open Sans" w:hAnsi="Open Sans" w:cs="Open Sans"/>
                <w:bCs/>
                <w:color w:val="000000"/>
                <w:lang w:val="en-GB"/>
              </w:rPr>
              <w:t>)</w:t>
            </w:r>
          </w:p>
          <w:p w:rsidR="00ED2FEF" w:rsidRPr="007501CA" w:rsidRDefault="00ED2FEF" w:rsidP="0065226C">
            <w:pPr>
              <w:spacing w:before="268" w:after="134"/>
              <w:jc w:val="both"/>
              <w:rPr>
                <w:rFonts w:ascii="Open Sans" w:hAnsi="Open Sans" w:cs="Open Sans"/>
                <w:bCs/>
                <w:color w:val="000000"/>
                <w:lang w:val="ro-RO"/>
              </w:rPr>
            </w:pPr>
            <w:r w:rsidRPr="007501CA">
              <w:rPr>
                <w:rFonts w:ascii="Open Sans" w:hAnsi="Open Sans" w:cs="Open Sans"/>
                <w:bCs/>
                <w:color w:val="000000"/>
                <w:lang w:val="ro-RO"/>
              </w:rPr>
              <w:t xml:space="preserve">DFR = K x DEI x P </w:t>
            </w:r>
          </w:p>
          <w:p w:rsidR="00ED2FEF" w:rsidRPr="00390EBB" w:rsidRDefault="00ED2FEF" w:rsidP="0065226C">
            <w:pPr>
              <w:spacing w:before="268" w:after="134"/>
              <w:jc w:val="both"/>
              <w:rPr>
                <w:rFonts w:ascii="Open Sans" w:hAnsi="Open Sans" w:cs="Open Sans"/>
                <w:bCs/>
                <w:color w:val="000000"/>
                <w:lang w:val="ro-RO"/>
              </w:rPr>
            </w:pPr>
            <w:r>
              <w:rPr>
                <w:rFonts w:ascii="Open Sans" w:hAnsi="Open Sans" w:cs="Open Sans"/>
                <w:bCs/>
                <w:color w:val="000000"/>
                <w:lang w:val="ro-RO"/>
              </w:rPr>
              <w:t>DFR = ………………………………………</w:t>
            </w:r>
          </w:p>
          <w:p w:rsidR="00ED2FEF" w:rsidRDefault="00ED2FEF" w:rsidP="0065226C">
            <w:pPr>
              <w:autoSpaceDE w:val="0"/>
              <w:autoSpaceDN w:val="0"/>
              <w:adjustRightInd w:val="0"/>
              <w:spacing w:before="120" w:after="120"/>
              <w:jc w:val="both"/>
              <w:rPr>
                <w:rFonts w:ascii="Open Sans" w:hAnsi="Open Sans" w:cs="Open Sans"/>
              </w:rPr>
            </w:pPr>
            <w:r w:rsidRPr="007501CA">
              <w:rPr>
                <w:rFonts w:ascii="Open Sans" w:hAnsi="Open Sans" w:cs="Open Sans"/>
              </w:rPr>
              <w:t xml:space="preserve">* For the reference period please refer to </w:t>
            </w:r>
            <w:r>
              <w:rPr>
                <w:rFonts w:ascii="Open Sans" w:hAnsi="Open Sans" w:cs="Open Sans"/>
              </w:rPr>
              <w:t xml:space="preserve">the table presented below, the </w:t>
            </w:r>
            <w:r w:rsidRPr="007501CA">
              <w:rPr>
                <w:rFonts w:ascii="Open Sans" w:hAnsi="Open Sans" w:cs="Open Sans"/>
              </w:rPr>
              <w:t>Annex 1 to Commission Delegat</w:t>
            </w:r>
            <w:r>
              <w:rPr>
                <w:rFonts w:ascii="Open Sans" w:hAnsi="Open Sans" w:cs="Open Sans"/>
              </w:rPr>
              <w:t>ed Regulation (EU) No. 480/2014:</w:t>
            </w:r>
          </w:p>
          <w:p w:rsidR="00ED2FEF" w:rsidRDefault="00ED2FEF" w:rsidP="0065226C">
            <w:pPr>
              <w:jc w:val="center"/>
              <w:rPr>
                <w:rFonts w:ascii="Open Sans" w:hAnsi="Open Sans" w:cs="Open Sans"/>
                <w:bCs/>
                <w:lang w:val="en-GB"/>
              </w:rPr>
            </w:pPr>
            <w:r>
              <w:rPr>
                <w:rFonts w:ascii="Open Sans" w:hAnsi="Open Sans" w:cs="Open Sans"/>
                <w:noProof/>
              </w:rPr>
              <w:drawing>
                <wp:inline distT="0" distB="0" distL="0" distR="0" wp14:anchorId="2C1E6A4A" wp14:editId="25E05BCC">
                  <wp:extent cx="4832242" cy="3188970"/>
                  <wp:effectExtent l="19050" t="19050" r="2603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ference.jpg"/>
                          <pic:cNvPicPr/>
                        </pic:nvPicPr>
                        <pic:blipFill>
                          <a:blip r:embed="rId9">
                            <a:extLst>
                              <a:ext uri="{28A0092B-C50C-407E-A947-70E740481C1C}">
                                <a14:useLocalDpi xmlns:a14="http://schemas.microsoft.com/office/drawing/2010/main" val="0"/>
                              </a:ext>
                            </a:extLst>
                          </a:blip>
                          <a:stretch>
                            <a:fillRect/>
                          </a:stretch>
                        </pic:blipFill>
                        <pic:spPr>
                          <a:xfrm>
                            <a:off x="0" y="0"/>
                            <a:ext cx="4844175" cy="3196845"/>
                          </a:xfrm>
                          <a:prstGeom prst="rect">
                            <a:avLst/>
                          </a:prstGeom>
                          <a:ln>
                            <a:solidFill>
                              <a:schemeClr val="tx1"/>
                            </a:solidFill>
                          </a:ln>
                        </pic:spPr>
                      </pic:pic>
                    </a:graphicData>
                  </a:graphic>
                </wp:inline>
              </w:drawing>
            </w:r>
          </w:p>
          <w:p w:rsidR="00ED2FEF" w:rsidRPr="007501CA" w:rsidRDefault="00ED2FEF" w:rsidP="0065226C">
            <w:pPr>
              <w:autoSpaceDE w:val="0"/>
              <w:autoSpaceDN w:val="0"/>
              <w:adjustRightInd w:val="0"/>
              <w:spacing w:before="120" w:after="120"/>
              <w:jc w:val="both"/>
              <w:rPr>
                <w:rFonts w:ascii="Open Sans" w:hAnsi="Open Sans" w:cs="Open Sans"/>
              </w:rPr>
            </w:pPr>
            <w:r w:rsidRPr="007501CA">
              <w:rPr>
                <w:rFonts w:ascii="Open Sans" w:hAnsi="Open Sans" w:cs="Open Sans"/>
              </w:rPr>
              <w:t xml:space="preserve">** The discount rate is the rate of return used in a discounted cash flow analysis to determine the present value of future cash flows. According to Article19 (Discounting of cash flows) of Commission Delegated Regulation (EU) No 480/2014, for the programming period 2014-2020, the European Commission recommends that a </w:t>
            </w:r>
            <w:r w:rsidRPr="007501CA">
              <w:rPr>
                <w:rFonts w:ascii="Open Sans" w:hAnsi="Open Sans" w:cs="Open Sans"/>
                <w:b/>
                <w:i/>
              </w:rPr>
              <w:t>4% discount rate</w:t>
            </w:r>
            <w:r w:rsidRPr="007501CA">
              <w:rPr>
                <w:rFonts w:ascii="Open Sans" w:hAnsi="Open Sans" w:cs="Open Sans"/>
              </w:rPr>
              <w:t xml:space="preserve"> in real terms is considered as the reference parameter for the real opportunity cost of capital in the long term. </w:t>
            </w:r>
          </w:p>
          <w:p w:rsidR="00ED2FEF" w:rsidRPr="007501CA" w:rsidRDefault="00ED2FEF" w:rsidP="0065226C">
            <w:pPr>
              <w:shd w:val="clear" w:color="auto" w:fill="FFFFFF" w:themeFill="background1"/>
              <w:autoSpaceDE w:val="0"/>
              <w:autoSpaceDN w:val="0"/>
              <w:adjustRightInd w:val="0"/>
              <w:spacing w:before="120" w:after="120"/>
              <w:jc w:val="both"/>
              <w:rPr>
                <w:rFonts w:ascii="Open Sans" w:hAnsi="Open Sans" w:cs="Open Sans"/>
              </w:rPr>
            </w:pPr>
            <w:r w:rsidRPr="00386070">
              <w:rPr>
                <w:rFonts w:ascii="Open Sans" w:hAnsi="Open Sans" w:cs="Open Sans"/>
              </w:rPr>
              <w:t xml:space="preserve">*** The maximum funding rate for eligible costs from ERDF within </w:t>
            </w:r>
            <w:proofErr w:type="spellStart"/>
            <w:r w:rsidRPr="00386070">
              <w:rPr>
                <w:rFonts w:ascii="Open Sans" w:hAnsi="Open Sans" w:cs="Open Sans"/>
              </w:rPr>
              <w:t>Interreg</w:t>
            </w:r>
            <w:proofErr w:type="spellEnd"/>
            <w:r w:rsidRPr="00386070">
              <w:rPr>
                <w:rFonts w:ascii="Open Sans" w:hAnsi="Open Sans" w:cs="Open Sans"/>
              </w:rPr>
              <w:t xml:space="preserve"> V-A Romania-Hungary </w:t>
            </w:r>
            <w:proofErr w:type="spellStart"/>
            <w:r w:rsidRPr="00386070">
              <w:rPr>
                <w:rFonts w:ascii="Open Sans" w:hAnsi="Open Sans" w:cs="Open Sans"/>
              </w:rPr>
              <w:t>Programme</w:t>
            </w:r>
            <w:proofErr w:type="spellEnd"/>
            <w:r w:rsidRPr="00386070">
              <w:rPr>
                <w:rFonts w:ascii="Open Sans" w:hAnsi="Open Sans" w:cs="Open Sans"/>
              </w:rPr>
              <w:t xml:space="preserve"> is 85%</w:t>
            </w:r>
            <w:r>
              <w:rPr>
                <w:rFonts w:ascii="Open Sans" w:hAnsi="Open Sans" w:cs="Open Sans"/>
              </w:rPr>
              <w:t>.</w:t>
            </w:r>
          </w:p>
          <w:p w:rsidR="00ED2FEF" w:rsidRDefault="00ED2FEF" w:rsidP="0065226C">
            <w:pPr>
              <w:autoSpaceDE w:val="0"/>
              <w:autoSpaceDN w:val="0"/>
              <w:adjustRightInd w:val="0"/>
              <w:spacing w:before="120" w:after="120"/>
              <w:jc w:val="both"/>
              <w:rPr>
                <w:rFonts w:ascii="Open Sans" w:hAnsi="Open Sans" w:cs="Open Sans"/>
              </w:rPr>
            </w:pPr>
            <w:r w:rsidRPr="007501CA">
              <w:rPr>
                <w:rFonts w:ascii="Open Sans" w:hAnsi="Open Sans" w:cs="Open Sans"/>
              </w:rPr>
              <w:t xml:space="preserve">**** Where value added tax is not an eligible cost, the calculation of discounted net revenue shall be based on figures excluding value added tax. </w:t>
            </w:r>
          </w:p>
          <w:p w:rsidR="00ED2FEF" w:rsidRPr="007501CA" w:rsidRDefault="00ED2FEF" w:rsidP="0065226C">
            <w:pPr>
              <w:autoSpaceDE w:val="0"/>
              <w:autoSpaceDN w:val="0"/>
              <w:adjustRightInd w:val="0"/>
              <w:spacing w:before="120" w:after="120"/>
              <w:jc w:val="both"/>
              <w:rPr>
                <w:rFonts w:ascii="Open Sans" w:hAnsi="Open Sans" w:cs="Open Sans"/>
              </w:rPr>
            </w:pPr>
            <w:r w:rsidRPr="007501CA">
              <w:rPr>
                <w:rFonts w:ascii="Open Sans" w:hAnsi="Open Sans" w:cs="Open Sans"/>
                <w:bCs/>
                <w:lang w:val="en-GB"/>
              </w:rPr>
              <w:t>***</w:t>
            </w:r>
            <w:r>
              <w:rPr>
                <w:rFonts w:ascii="Open Sans" w:hAnsi="Open Sans" w:cs="Open Sans"/>
                <w:bCs/>
                <w:lang w:val="en-GB"/>
              </w:rPr>
              <w:t>** According to Section III, Article 15 of</w:t>
            </w:r>
            <w:r w:rsidRPr="00A340BE">
              <w:rPr>
                <w:rFonts w:ascii="Open Sans" w:hAnsi="Open Sans" w:cs="Open Sans"/>
              </w:rPr>
              <w:t xml:space="preserve"> </w:t>
            </w:r>
            <w:r w:rsidRPr="007501CA">
              <w:rPr>
                <w:rFonts w:ascii="Open Sans" w:hAnsi="Open Sans" w:cs="Open Sans"/>
              </w:rPr>
              <w:t>Commission Delegated Regulation (EU) No 480/2014</w:t>
            </w:r>
            <w:r>
              <w:rPr>
                <w:rFonts w:ascii="Open Sans" w:hAnsi="Open Sans" w:cs="Open Sans"/>
                <w:bCs/>
                <w:lang w:val="en-GB"/>
              </w:rPr>
              <w:t>, r</w:t>
            </w:r>
            <w:r w:rsidRPr="00A340BE">
              <w:rPr>
                <w:rFonts w:ascii="Open Sans" w:hAnsi="Open Sans" w:cs="Open Sans"/>
                <w:bCs/>
                <w:lang w:val="en-GB"/>
              </w:rPr>
              <w:t>evenues and costs shall be determined by applying the incremental method based on a comparison of revenue and costs in the scenario of the new investment with the revenues and costs in the scenario without the new investment.</w:t>
            </w:r>
          </w:p>
          <w:p w:rsidR="00ED2FEF" w:rsidRPr="009B6400" w:rsidRDefault="00ED2FEF" w:rsidP="0065226C">
            <w:pPr>
              <w:pStyle w:val="ListParagraph"/>
              <w:numPr>
                <w:ilvl w:val="0"/>
                <w:numId w:val="8"/>
              </w:numPr>
              <w:spacing w:after="0" w:line="240" w:lineRule="auto"/>
              <w:rPr>
                <w:rFonts w:ascii="Open Sans" w:hAnsi="Open Sans" w:cs="Open Sans"/>
                <w:b/>
                <w:i/>
                <w:u w:val="single"/>
              </w:rPr>
            </w:pPr>
            <w:r w:rsidRPr="009B6400">
              <w:rPr>
                <w:rFonts w:ascii="Open Sans" w:hAnsi="Open Sans" w:cs="Open Sans"/>
                <w:b/>
                <w:i/>
                <w:u w:val="single"/>
              </w:rPr>
              <w:lastRenderedPageBreak/>
              <w:t>In case there are no estimated revenues, please provide information related to the financing source for the operating and maintenance costs.</w:t>
            </w:r>
          </w:p>
          <w:p w:rsidR="00ED2FEF" w:rsidRPr="000D0AE7" w:rsidRDefault="00ED2FEF" w:rsidP="0065226C">
            <w:pPr>
              <w:jc w:val="both"/>
              <w:rPr>
                <w:rFonts w:ascii="Open Sans" w:hAnsi="Open Sans" w:cs="Open Sans"/>
                <w:bCs/>
                <w:lang w:val="en-GB"/>
              </w:rPr>
            </w:pPr>
            <w:r w:rsidRPr="000D0AE7">
              <w:rPr>
                <w:rFonts w:ascii="Open Sans" w:hAnsi="Open Sans" w:cs="Open Sans"/>
                <w:bCs/>
                <w:lang w:val="en-GB"/>
              </w:rPr>
              <w:t>…………………………………………………………………………………………………………………………………………………………………………………………………………………………………………………………………………………………………………………………………</w:t>
            </w:r>
            <w:r>
              <w:rPr>
                <w:rFonts w:ascii="Open Sans" w:hAnsi="Open Sans" w:cs="Open Sans"/>
                <w:bCs/>
                <w:lang w:val="en-GB"/>
              </w:rPr>
              <w:t>…………………………………………………………………………………………..</w:t>
            </w:r>
          </w:p>
          <w:p w:rsidR="00ED2FEF" w:rsidRPr="007501CA" w:rsidRDefault="00ED2FEF" w:rsidP="0065226C">
            <w:pPr>
              <w:jc w:val="both"/>
              <w:rPr>
                <w:rFonts w:ascii="Open Sans" w:hAnsi="Open Sans" w:cs="Open Sans"/>
                <w:bCs/>
                <w:lang w:val="en-GB"/>
              </w:rPr>
            </w:pPr>
          </w:p>
        </w:tc>
      </w:tr>
    </w:tbl>
    <w:p w:rsidR="00ED2FEF" w:rsidRPr="00072982" w:rsidRDefault="00ED2FEF" w:rsidP="00ED2FEF">
      <w:pPr>
        <w:spacing w:after="0"/>
        <w:rPr>
          <w:rFonts w:ascii="Open Sans" w:hAnsi="Open Sans" w:cs="Open Sans"/>
        </w:rPr>
      </w:pPr>
    </w:p>
    <w:p w:rsidR="00ED2FEF" w:rsidRDefault="00ED2FEF" w:rsidP="00ED2FEF">
      <w:pPr>
        <w:spacing w:after="0"/>
        <w:rPr>
          <w:rFonts w:ascii="Open Sans" w:hAnsi="Open Sans" w:cs="Open Sans"/>
        </w:rPr>
      </w:pPr>
    </w:p>
    <w:tbl>
      <w:tblPr>
        <w:tblStyle w:val="TableGrid"/>
        <w:tblW w:w="0" w:type="auto"/>
        <w:tblLook w:val="04A0" w:firstRow="1" w:lastRow="0" w:firstColumn="1" w:lastColumn="0" w:noHBand="0" w:noVBand="1"/>
      </w:tblPr>
      <w:tblGrid>
        <w:gridCol w:w="9350"/>
      </w:tblGrid>
      <w:tr w:rsidR="00ED2FEF" w:rsidRPr="00194CBF" w:rsidTr="0065226C">
        <w:tc>
          <w:tcPr>
            <w:tcW w:w="9350" w:type="dxa"/>
            <w:shd w:val="clear" w:color="auto" w:fill="BDD6EE" w:themeFill="accent1" w:themeFillTint="66"/>
            <w:vAlign w:val="center"/>
          </w:tcPr>
          <w:p w:rsidR="00ED2FEF" w:rsidRPr="00367917" w:rsidRDefault="00ED2FEF" w:rsidP="0065226C">
            <w:pPr>
              <w:spacing w:before="240" w:after="240"/>
              <w:rPr>
                <w:rFonts w:ascii="Open Sans" w:hAnsi="Open Sans" w:cs="Open Sans"/>
                <w:b/>
              </w:rPr>
            </w:pPr>
            <w:r>
              <w:rPr>
                <w:rFonts w:ascii="Open Sans" w:hAnsi="Open Sans" w:cs="Open Sans"/>
                <w:b/>
              </w:rPr>
              <w:t>V</w:t>
            </w:r>
            <w:r w:rsidRPr="00367917">
              <w:rPr>
                <w:rFonts w:ascii="Open Sans" w:hAnsi="Open Sans" w:cs="Open Sans"/>
                <w:b/>
              </w:rPr>
              <w:t>.</w:t>
            </w:r>
            <w:r>
              <w:rPr>
                <w:rFonts w:ascii="Open Sans" w:hAnsi="Open Sans" w:cs="Open Sans"/>
                <w:b/>
              </w:rPr>
              <w:t xml:space="preserve"> VERIFICATION OF THE FINANCIAL SUSTAINABILITY OF THE PROJECT</w:t>
            </w:r>
          </w:p>
        </w:tc>
      </w:tr>
      <w:tr w:rsidR="00ED2FEF" w:rsidRPr="00194CBF" w:rsidTr="0065226C">
        <w:tc>
          <w:tcPr>
            <w:tcW w:w="9350" w:type="dxa"/>
            <w:shd w:val="clear" w:color="auto" w:fill="FFFFFF" w:themeFill="background1"/>
            <w:vAlign w:val="center"/>
          </w:tcPr>
          <w:p w:rsidR="00ED2FEF" w:rsidRPr="009B6400" w:rsidRDefault="00ED2FEF" w:rsidP="0065226C">
            <w:pPr>
              <w:pStyle w:val="ListParagraph"/>
              <w:numPr>
                <w:ilvl w:val="0"/>
                <w:numId w:val="9"/>
              </w:numPr>
              <w:spacing w:before="120" w:after="120"/>
              <w:rPr>
                <w:rFonts w:ascii="Open Sans" w:hAnsi="Open Sans" w:cs="Open Sans"/>
                <w:i/>
                <w:u w:val="single"/>
              </w:rPr>
            </w:pPr>
            <w:r w:rsidRPr="009B6400">
              <w:rPr>
                <w:rFonts w:ascii="Open Sans" w:hAnsi="Open Sans" w:cs="Open Sans"/>
                <w:i/>
                <w:u w:val="single"/>
              </w:rPr>
              <w:t>Guidance:</w:t>
            </w:r>
          </w:p>
          <w:p w:rsidR="00ED2FEF" w:rsidRDefault="00ED2FEF" w:rsidP="0065226C">
            <w:pPr>
              <w:spacing w:before="120" w:after="120"/>
              <w:rPr>
                <w:rFonts w:ascii="Open Sans" w:hAnsi="Open Sans" w:cs="Open Sans"/>
              </w:rPr>
            </w:pPr>
            <w:r w:rsidRPr="00C93C4C">
              <w:rPr>
                <w:rFonts w:ascii="Open Sans" w:hAnsi="Open Sans" w:cs="Open Sans"/>
              </w:rPr>
              <w:t xml:space="preserve">The analysis of the financial sustainability is based on not discounted cash flow forecasts. This is used mainly for demonstrating that the project shall have sufficient liquidity year after year in order to always cover investment and operational costs throughout the entire reference period. </w:t>
            </w:r>
          </w:p>
          <w:p w:rsidR="00ED2FEF" w:rsidRPr="00C93C4C" w:rsidRDefault="00ED2FEF" w:rsidP="0065226C">
            <w:pPr>
              <w:spacing w:before="120" w:after="120"/>
              <w:rPr>
                <w:rFonts w:ascii="Open Sans" w:hAnsi="Open Sans" w:cs="Open Sans"/>
              </w:rPr>
            </w:pPr>
            <w:r w:rsidRPr="00C93C4C">
              <w:rPr>
                <w:rFonts w:ascii="Open Sans" w:hAnsi="Open Sans" w:cs="Open Sans"/>
              </w:rPr>
              <w:t>The key issues of the financial sustainability analysis are the following:</w:t>
            </w:r>
          </w:p>
          <w:p w:rsidR="00ED2FEF" w:rsidRPr="00C93C4C" w:rsidRDefault="00ED2FEF" w:rsidP="0065226C">
            <w:pPr>
              <w:spacing w:before="120" w:after="120"/>
              <w:rPr>
                <w:rFonts w:ascii="Open Sans" w:hAnsi="Open Sans" w:cs="Open Sans"/>
              </w:rPr>
            </w:pPr>
            <w:r w:rsidRPr="00C93C4C">
              <w:rPr>
                <w:rFonts w:ascii="Open Sans" w:hAnsi="Open Sans" w:cs="Open Sans"/>
              </w:rPr>
              <w:t>1.</w:t>
            </w:r>
            <w:r w:rsidRPr="00C93C4C">
              <w:rPr>
                <w:rFonts w:ascii="Open Sans" w:hAnsi="Open Sans" w:cs="Open Sans"/>
              </w:rPr>
              <w:tab/>
              <w:t>Financial sustainability of the project is ensured by verifying that net cumulative cash flow (not discounted) is positive (or equal to zero) for every year and throughout the entire reference period;</w:t>
            </w:r>
          </w:p>
          <w:p w:rsidR="00ED2FEF" w:rsidRPr="00C93C4C" w:rsidRDefault="00ED2FEF" w:rsidP="0065226C">
            <w:pPr>
              <w:spacing w:before="120" w:after="120"/>
              <w:rPr>
                <w:rFonts w:ascii="Open Sans" w:hAnsi="Open Sans" w:cs="Open Sans"/>
              </w:rPr>
            </w:pPr>
            <w:r w:rsidRPr="00C93C4C">
              <w:rPr>
                <w:rFonts w:ascii="Open Sans" w:hAnsi="Open Sans" w:cs="Open Sans"/>
              </w:rPr>
              <w:t>2.</w:t>
            </w:r>
            <w:r w:rsidRPr="00C93C4C">
              <w:rPr>
                <w:rFonts w:ascii="Open Sans" w:hAnsi="Open Sans" w:cs="Open Sans"/>
              </w:rPr>
              <w:tab/>
              <w:t>Net cash flows taken into account should:</w:t>
            </w:r>
          </w:p>
          <w:p w:rsidR="00ED2FEF" w:rsidRPr="00C93C4C" w:rsidRDefault="00ED2FEF" w:rsidP="0065226C">
            <w:pPr>
              <w:spacing w:before="120" w:after="120"/>
              <w:rPr>
                <w:rFonts w:ascii="Open Sans" w:hAnsi="Open Sans" w:cs="Open Sans"/>
              </w:rPr>
            </w:pPr>
            <w:r w:rsidRPr="00C93C4C">
              <w:rPr>
                <w:rFonts w:ascii="Open Sans" w:hAnsi="Open Sans" w:cs="Open Sans"/>
              </w:rPr>
              <w:t>-</w:t>
            </w:r>
            <w:r w:rsidRPr="00C93C4C">
              <w:rPr>
                <w:rFonts w:ascii="Open Sans" w:hAnsi="Open Sans" w:cs="Open Sans"/>
              </w:rPr>
              <w:tab/>
              <w:t>Take into consideration investment costs, all financial resources (national and EU), cash incomes, operational and replacement costs the moment they are paid, repayments of financial obligations of entities, as well as capital contributions, interests and direct taxes;</w:t>
            </w:r>
          </w:p>
          <w:p w:rsidR="00ED2FEF" w:rsidRPr="00C93C4C" w:rsidRDefault="00ED2FEF" w:rsidP="0065226C">
            <w:pPr>
              <w:spacing w:before="120" w:after="120"/>
              <w:rPr>
                <w:rFonts w:ascii="Open Sans" w:hAnsi="Open Sans" w:cs="Open Sans"/>
              </w:rPr>
            </w:pPr>
            <w:r w:rsidRPr="00C93C4C">
              <w:rPr>
                <w:rFonts w:ascii="Open Sans" w:hAnsi="Open Sans" w:cs="Open Sans"/>
              </w:rPr>
              <w:t>-</w:t>
            </w:r>
            <w:r w:rsidRPr="00C93C4C">
              <w:rPr>
                <w:rFonts w:ascii="Open Sans" w:hAnsi="Open Sans" w:cs="Open Sans"/>
              </w:rPr>
              <w:tab/>
              <w:t>Exclude VAT, except the case when VAT is not recoverable;</w:t>
            </w:r>
          </w:p>
          <w:p w:rsidR="00ED2FEF" w:rsidRPr="00C93C4C" w:rsidRDefault="00ED2FEF" w:rsidP="0065226C">
            <w:pPr>
              <w:spacing w:before="120" w:after="120"/>
              <w:rPr>
                <w:rFonts w:ascii="Open Sans" w:hAnsi="Open Sans" w:cs="Open Sans"/>
              </w:rPr>
            </w:pPr>
            <w:r w:rsidRPr="00C93C4C">
              <w:rPr>
                <w:rFonts w:ascii="Open Sans" w:hAnsi="Open Sans" w:cs="Open Sans"/>
              </w:rPr>
              <w:t>-</w:t>
            </w:r>
            <w:r w:rsidRPr="00C93C4C">
              <w:rPr>
                <w:rFonts w:ascii="Open Sans" w:hAnsi="Open Sans" w:cs="Open Sans"/>
              </w:rPr>
              <w:tab/>
              <w:t>Not take into account the residual value, only in case the asset is being liquidated in the last year of analysis.</w:t>
            </w:r>
          </w:p>
          <w:p w:rsidR="00ED2FEF" w:rsidRPr="00C93C4C" w:rsidRDefault="00ED2FEF" w:rsidP="0065226C">
            <w:pPr>
              <w:spacing w:before="120" w:after="120"/>
              <w:rPr>
                <w:rFonts w:ascii="Open Sans" w:hAnsi="Open Sans" w:cs="Open Sans"/>
              </w:rPr>
            </w:pPr>
            <w:r w:rsidRPr="00C93C4C">
              <w:rPr>
                <w:rFonts w:ascii="Open Sans" w:hAnsi="Open Sans" w:cs="Open Sans"/>
              </w:rPr>
              <w:t>3.</w:t>
            </w:r>
            <w:r w:rsidRPr="00C93C4C">
              <w:rPr>
                <w:rFonts w:ascii="Open Sans" w:hAnsi="Open Sans" w:cs="Open Sans"/>
              </w:rPr>
              <w:tab/>
              <w:t>In case of an operation that is not subject to Article 61 from Regulation (EU) No 1303/2013 or when negative cash flow is forecasted for the future, the way of covering costs has to be indicated through a clear, long-term commitment of the beneficiary/operator, committing itself to provide sufficient funds from other sources in order to ensure the sustainability of the project;</w:t>
            </w:r>
          </w:p>
          <w:p w:rsidR="00ED2FEF" w:rsidRDefault="00ED2FEF" w:rsidP="0065226C">
            <w:pPr>
              <w:spacing w:before="120" w:after="120"/>
              <w:rPr>
                <w:rFonts w:ascii="Open Sans" w:hAnsi="Open Sans" w:cs="Open Sans"/>
              </w:rPr>
            </w:pPr>
            <w:r w:rsidRPr="00C93C4C">
              <w:rPr>
                <w:rFonts w:ascii="Open Sans" w:hAnsi="Open Sans" w:cs="Open Sans"/>
              </w:rPr>
              <w:t>4.</w:t>
            </w:r>
            <w:r w:rsidRPr="00C93C4C">
              <w:rPr>
                <w:rFonts w:ascii="Open Sans" w:hAnsi="Open Sans" w:cs="Open Sans"/>
              </w:rPr>
              <w:tab/>
              <w:t xml:space="preserve">If projects are part of a pre-existing infrastructure, such as capacity expansion projects, the system operator’s global financial sustainability has to be verified in the “project” scenario (not only the capacity of the extended segment) and a sustainability analysis has to be made at the level of the system operator, while results need to be </w:t>
            </w:r>
            <w:r w:rsidRPr="00C93C4C">
              <w:rPr>
                <w:rFonts w:ascii="Open Sans" w:hAnsi="Open Sans" w:cs="Open Sans"/>
              </w:rPr>
              <w:lastRenderedPageBreak/>
              <w:t>taken into account in the risk assessment.</w:t>
            </w:r>
          </w:p>
          <w:p w:rsidR="00ED2FEF" w:rsidRPr="00560145" w:rsidRDefault="00ED2FEF" w:rsidP="0065226C">
            <w:pPr>
              <w:pStyle w:val="ListParagraph"/>
              <w:numPr>
                <w:ilvl w:val="0"/>
                <w:numId w:val="10"/>
              </w:numPr>
              <w:spacing w:before="120" w:after="120"/>
              <w:rPr>
                <w:rFonts w:ascii="Open Sans" w:hAnsi="Open Sans" w:cs="Open Sans"/>
                <w:b/>
              </w:rPr>
            </w:pPr>
            <w:r w:rsidRPr="009B6400">
              <w:rPr>
                <w:rFonts w:ascii="Open Sans" w:hAnsi="Open Sans" w:cs="Open Sans"/>
                <w:b/>
                <w:i/>
                <w:u w:val="single"/>
              </w:rPr>
              <w:t xml:space="preserve">Please </w:t>
            </w:r>
            <w:r>
              <w:rPr>
                <w:rFonts w:ascii="Open Sans" w:hAnsi="Open Sans" w:cs="Open Sans"/>
                <w:b/>
                <w:i/>
                <w:u w:val="single"/>
              </w:rPr>
              <w:t>adapt and fill in the following table, in order to demonstrate that your</w:t>
            </w:r>
            <w:r w:rsidRPr="009B6400">
              <w:rPr>
                <w:rFonts w:ascii="Open Sans" w:hAnsi="Open Sans" w:cs="Open Sans"/>
                <w:b/>
                <w:i/>
                <w:u w:val="single"/>
              </w:rPr>
              <w:t xml:space="preserve"> project is financially sustainable</w:t>
            </w:r>
            <w:r>
              <w:rPr>
                <w:rFonts w:ascii="Open Sans" w:hAnsi="Open Sans" w:cs="Open Sans"/>
                <w:b/>
                <w:i/>
                <w:u w:val="single"/>
              </w:rPr>
              <w:t>:</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467"/>
        <w:gridCol w:w="467"/>
        <w:gridCol w:w="466"/>
        <w:gridCol w:w="467"/>
        <w:gridCol w:w="467"/>
        <w:gridCol w:w="466"/>
        <w:gridCol w:w="467"/>
        <w:gridCol w:w="466"/>
        <w:gridCol w:w="467"/>
        <w:gridCol w:w="498"/>
        <w:gridCol w:w="497"/>
        <w:gridCol w:w="498"/>
        <w:gridCol w:w="497"/>
        <w:gridCol w:w="498"/>
        <w:gridCol w:w="601"/>
      </w:tblGrid>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p>
        </w:tc>
        <w:tc>
          <w:tcPr>
            <w:tcW w:w="7614" w:type="dxa"/>
            <w:gridSpan w:val="15"/>
            <w:shd w:val="clear" w:color="auto" w:fill="auto"/>
          </w:tcPr>
          <w:p w:rsidR="00ED2FEF" w:rsidRPr="00CA069A" w:rsidRDefault="00ED2FEF" w:rsidP="0065226C">
            <w:pPr>
              <w:pStyle w:val="BodyText2"/>
              <w:jc w:val="center"/>
              <w:rPr>
                <w:rFonts w:ascii="Open Sans" w:hAnsi="Open Sans" w:cs="Open Sans"/>
                <w:b/>
                <w:sz w:val="22"/>
                <w:szCs w:val="22"/>
              </w:rPr>
            </w:pPr>
            <w:r w:rsidRPr="00CA069A">
              <w:rPr>
                <w:rFonts w:ascii="Open Sans" w:hAnsi="Open Sans" w:cs="Open Sans"/>
                <w:b/>
                <w:sz w:val="22"/>
                <w:szCs w:val="22"/>
              </w:rPr>
              <w:t>Years</w:t>
            </w:r>
            <w:r w:rsidRPr="00560145">
              <w:rPr>
                <w:rFonts w:ascii="Open Sans" w:hAnsi="Open Sans" w:cs="Open Sans"/>
                <w:b/>
                <w:sz w:val="22"/>
                <w:szCs w:val="22"/>
              </w:rPr>
              <w:t>*</w:t>
            </w: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1</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2</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3</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4</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5</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6</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7</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8</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9</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10</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11</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12</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13</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14</w:t>
            </w:r>
          </w:p>
        </w:tc>
        <w:tc>
          <w:tcPr>
            <w:tcW w:w="508"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n</w:t>
            </w:r>
            <w:r w:rsidRPr="00560145">
              <w:rPr>
                <w:rFonts w:ascii="Open Sans" w:hAnsi="Open Sans" w:cs="Open Sans"/>
                <w:b/>
                <w:sz w:val="22"/>
                <w:szCs w:val="22"/>
              </w:rPr>
              <w:t>**</w:t>
            </w: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Total financial resources</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Total operating income</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Total operating costs</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Total investment costs</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Interest</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Repayment</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Taxes</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r w:rsidR="00ED2FEF" w:rsidRPr="00CA069A" w:rsidTr="0065226C">
        <w:trPr>
          <w:jc w:val="center"/>
        </w:trPr>
        <w:tc>
          <w:tcPr>
            <w:tcW w:w="2552" w:type="dxa"/>
            <w:shd w:val="clear" w:color="auto" w:fill="auto"/>
          </w:tcPr>
          <w:p w:rsidR="00ED2FEF" w:rsidRPr="00CA069A" w:rsidRDefault="00ED2FEF" w:rsidP="0065226C">
            <w:pPr>
              <w:pStyle w:val="BodyText2"/>
              <w:rPr>
                <w:rFonts w:ascii="Open Sans" w:hAnsi="Open Sans" w:cs="Open Sans"/>
                <w:b/>
                <w:sz w:val="22"/>
                <w:szCs w:val="22"/>
              </w:rPr>
            </w:pPr>
            <w:r w:rsidRPr="00CA069A">
              <w:rPr>
                <w:rFonts w:ascii="Open Sans" w:hAnsi="Open Sans" w:cs="Open Sans"/>
                <w:b/>
                <w:sz w:val="22"/>
                <w:szCs w:val="22"/>
              </w:rPr>
              <w:t>Total cash outflows</w:t>
            </w: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7"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c>
          <w:tcPr>
            <w:tcW w:w="508" w:type="dxa"/>
            <w:shd w:val="clear" w:color="auto" w:fill="auto"/>
          </w:tcPr>
          <w:p w:rsidR="00ED2FEF" w:rsidRPr="00CA069A" w:rsidRDefault="00ED2FEF" w:rsidP="0065226C">
            <w:pPr>
              <w:pStyle w:val="BodyText2"/>
              <w:rPr>
                <w:rFonts w:ascii="Open Sans" w:hAnsi="Open Sans" w:cs="Open Sans"/>
                <w:b/>
                <w:sz w:val="22"/>
                <w:szCs w:val="22"/>
              </w:rPr>
            </w:pPr>
          </w:p>
        </w:tc>
      </w:tr>
    </w:tbl>
    <w:p w:rsidR="00ED2FEF" w:rsidRDefault="00ED2FEF" w:rsidP="00ED2FEF">
      <w:pPr>
        <w:autoSpaceDE w:val="0"/>
        <w:autoSpaceDN w:val="0"/>
        <w:adjustRightInd w:val="0"/>
        <w:spacing w:after="120" w:line="240" w:lineRule="auto"/>
        <w:jc w:val="both"/>
        <w:rPr>
          <w:rFonts w:ascii="Open Sans" w:hAnsi="Open Sans" w:cs="Open Sans"/>
        </w:rPr>
      </w:pPr>
      <w:r w:rsidRPr="007501CA">
        <w:rPr>
          <w:rFonts w:ascii="Open Sans" w:hAnsi="Open Sans" w:cs="Open Sans"/>
        </w:rPr>
        <w:t xml:space="preserve">* For the reference period please </w:t>
      </w:r>
      <w:r>
        <w:rPr>
          <w:rFonts w:ascii="Open Sans" w:hAnsi="Open Sans" w:cs="Open Sans"/>
        </w:rPr>
        <w:t>consult</w:t>
      </w:r>
      <w:r w:rsidRPr="007501CA">
        <w:rPr>
          <w:rFonts w:ascii="Open Sans" w:hAnsi="Open Sans" w:cs="Open Sans"/>
        </w:rPr>
        <w:t xml:space="preserve"> </w:t>
      </w:r>
      <w:r>
        <w:rPr>
          <w:rFonts w:ascii="Open Sans" w:hAnsi="Open Sans" w:cs="Open Sans"/>
        </w:rPr>
        <w:t>the table presented in page 4 of this annex.</w:t>
      </w:r>
    </w:p>
    <w:p w:rsidR="00ED2FEF" w:rsidRDefault="00ED2FEF" w:rsidP="00ED2FEF">
      <w:pPr>
        <w:autoSpaceDE w:val="0"/>
        <w:autoSpaceDN w:val="0"/>
        <w:adjustRightInd w:val="0"/>
        <w:spacing w:after="120" w:line="240" w:lineRule="auto"/>
        <w:jc w:val="both"/>
        <w:rPr>
          <w:rFonts w:ascii="Open Sans" w:hAnsi="Open Sans" w:cs="Open Sans"/>
        </w:rPr>
      </w:pPr>
      <w:proofErr w:type="gramStart"/>
      <w:r w:rsidRPr="00245304">
        <w:rPr>
          <w:rFonts w:ascii="Open Sans" w:hAnsi="Open Sans" w:cs="Open Sans"/>
        </w:rPr>
        <w:t>n</w:t>
      </w:r>
      <w:proofErr w:type="gramEnd"/>
      <w:r w:rsidRPr="00245304">
        <w:rPr>
          <w:rFonts w:ascii="Open Sans" w:hAnsi="Open Sans" w:cs="Open Sans"/>
        </w:rPr>
        <w:t>**</w:t>
      </w:r>
      <w:r>
        <w:rPr>
          <w:rFonts w:ascii="Open Sans" w:hAnsi="Open Sans" w:cs="Open Sans"/>
        </w:rPr>
        <w:t xml:space="preserve"> </w:t>
      </w:r>
      <w:r w:rsidRPr="00245304">
        <w:rPr>
          <w:rFonts w:ascii="Open Sans" w:hAnsi="Open Sans" w:cs="Open Sans"/>
        </w:rPr>
        <w:t>- cannot exceed 30 years</w:t>
      </w:r>
      <w:r>
        <w:rPr>
          <w:rFonts w:ascii="Open Sans" w:hAnsi="Open Sans" w:cs="Open Sans"/>
        </w:rPr>
        <w:t>.</w:t>
      </w:r>
    </w:p>
    <w:p w:rsidR="00ED2FEF" w:rsidRPr="00072982" w:rsidRDefault="00ED2FEF" w:rsidP="00ED2FEF">
      <w:pPr>
        <w:autoSpaceDE w:val="0"/>
        <w:autoSpaceDN w:val="0"/>
        <w:adjustRightInd w:val="0"/>
        <w:spacing w:after="120" w:line="240" w:lineRule="auto"/>
        <w:jc w:val="both"/>
        <w:rPr>
          <w:rFonts w:ascii="Open Sans" w:hAnsi="Open Sans" w:cs="Open Sans"/>
        </w:rPr>
      </w:pPr>
    </w:p>
    <w:tbl>
      <w:tblPr>
        <w:tblStyle w:val="TableGrid"/>
        <w:tblW w:w="0" w:type="auto"/>
        <w:tblLook w:val="04A0" w:firstRow="1" w:lastRow="0" w:firstColumn="1" w:lastColumn="0" w:noHBand="0" w:noVBand="1"/>
      </w:tblPr>
      <w:tblGrid>
        <w:gridCol w:w="9576"/>
      </w:tblGrid>
      <w:tr w:rsidR="00ED2FEF" w:rsidRPr="00194CBF" w:rsidTr="0065226C">
        <w:tc>
          <w:tcPr>
            <w:tcW w:w="9350" w:type="dxa"/>
            <w:shd w:val="clear" w:color="auto" w:fill="BDD6EE" w:themeFill="accent1" w:themeFillTint="66"/>
          </w:tcPr>
          <w:p w:rsidR="00ED2FEF" w:rsidRPr="00367917" w:rsidRDefault="00ED2FEF" w:rsidP="0065226C">
            <w:pPr>
              <w:spacing w:before="240" w:after="240"/>
              <w:jc w:val="both"/>
              <w:rPr>
                <w:rFonts w:ascii="Open Sans" w:hAnsi="Open Sans" w:cs="Open Sans"/>
                <w:b/>
              </w:rPr>
            </w:pPr>
            <w:r>
              <w:rPr>
                <w:rFonts w:ascii="Open Sans" w:hAnsi="Open Sans" w:cs="Open Sans"/>
                <w:b/>
              </w:rPr>
              <w:t>VI</w:t>
            </w:r>
            <w:r w:rsidRPr="00367917">
              <w:rPr>
                <w:rFonts w:ascii="Open Sans" w:hAnsi="Open Sans" w:cs="Open Sans"/>
                <w:b/>
              </w:rPr>
              <w:t>.</w:t>
            </w:r>
            <w:r>
              <w:rPr>
                <w:rFonts w:ascii="Open Sans" w:hAnsi="Open Sans" w:cs="Open Sans"/>
                <w:b/>
              </w:rPr>
              <w:t xml:space="preserve"> MANAGING RISKS</w:t>
            </w:r>
          </w:p>
        </w:tc>
      </w:tr>
      <w:tr w:rsidR="00ED2FEF" w:rsidRPr="00194CBF" w:rsidTr="0065226C">
        <w:tc>
          <w:tcPr>
            <w:tcW w:w="9350" w:type="dxa"/>
            <w:shd w:val="clear" w:color="auto" w:fill="FFFFFF" w:themeFill="background1"/>
          </w:tcPr>
          <w:p w:rsidR="00ED2FEF" w:rsidRDefault="00ED2FEF" w:rsidP="0065226C">
            <w:pPr>
              <w:pStyle w:val="ListParagraph"/>
              <w:numPr>
                <w:ilvl w:val="0"/>
                <w:numId w:val="1"/>
              </w:numPr>
              <w:ind w:left="247" w:hanging="270"/>
              <w:jc w:val="both"/>
              <w:rPr>
                <w:rFonts w:ascii="Open Sans" w:hAnsi="Open Sans" w:cs="Open Sans"/>
                <w:b/>
              </w:rPr>
            </w:pPr>
            <w:r w:rsidRPr="00805FA0">
              <w:rPr>
                <w:rFonts w:ascii="Open Sans" w:hAnsi="Open Sans" w:cs="Open Sans"/>
                <w:b/>
              </w:rPr>
              <w:t xml:space="preserve">Methodology </w:t>
            </w:r>
            <w:r>
              <w:rPr>
                <w:rFonts w:ascii="Open Sans" w:hAnsi="Open Sans" w:cs="Open Sans"/>
                <w:b/>
              </w:rPr>
              <w:t>used</w:t>
            </w:r>
          </w:p>
          <w:p w:rsidR="00ED2FEF" w:rsidRDefault="00ED2FEF" w:rsidP="0065226C">
            <w:pPr>
              <w:pStyle w:val="ListParagraph"/>
              <w:ind w:left="247"/>
              <w:jc w:val="both"/>
              <w:rPr>
                <w:rFonts w:ascii="Open Sans" w:hAnsi="Open Sans" w:cs="Open Sans"/>
                <w:i/>
                <w:sz w:val="18"/>
                <w:szCs w:val="18"/>
              </w:rPr>
            </w:pPr>
            <w:r w:rsidRPr="00805FA0">
              <w:rPr>
                <w:rFonts w:ascii="Open Sans" w:hAnsi="Open Sans" w:cs="Open Sans"/>
                <w:i/>
                <w:sz w:val="18"/>
                <w:szCs w:val="18"/>
              </w:rPr>
              <w:t>(short description)</w:t>
            </w:r>
          </w:p>
          <w:p w:rsidR="00ED2FEF" w:rsidRDefault="00ED2FEF" w:rsidP="0065226C">
            <w:pPr>
              <w:jc w:val="both"/>
              <w:rPr>
                <w:rFonts w:ascii="Open Sans" w:hAnsi="Open Sans" w:cs="Open Sans"/>
                <w:i/>
                <w:sz w:val="18"/>
                <w:szCs w:val="18"/>
              </w:rPr>
            </w:pPr>
            <w:r>
              <w:rPr>
                <w:rFonts w:ascii="Open Sans" w:hAnsi="Open Sans" w:cs="Open Sans"/>
                <w:i/>
                <w:sz w:val="18"/>
                <w:szCs w:val="18"/>
              </w:rPr>
              <w:t>…………………………………………………………………………………………………………………………………………………………………………..</w:t>
            </w:r>
          </w:p>
          <w:p w:rsidR="00ED2FEF" w:rsidRPr="0048575B" w:rsidRDefault="00ED2FEF" w:rsidP="0065226C">
            <w:pPr>
              <w:jc w:val="both"/>
              <w:rPr>
                <w:rFonts w:ascii="Open Sans" w:hAnsi="Open Sans" w:cs="Open Sans"/>
                <w:i/>
                <w:sz w:val="18"/>
                <w:szCs w:val="18"/>
              </w:rPr>
            </w:pPr>
            <w:r>
              <w:rPr>
                <w:rFonts w:ascii="Open Sans" w:hAnsi="Open Sans" w:cs="Open Sans"/>
                <w:i/>
                <w:sz w:val="18"/>
                <w:szCs w:val="18"/>
              </w:rPr>
              <w:t>………………………………………………………………………………………………………………………………………………………………………………………………………………………………………………………………………………………………………………………………………………………………………………………………………………………………………………………………………………………………………………………………………………………………………………………………………………………………………………………………………………………………………………………………………………………………………………………………………………………………………………………………………………………………………………………………………………………………………………………………………………………………………………………………</w:t>
            </w:r>
          </w:p>
        </w:tc>
      </w:tr>
      <w:tr w:rsidR="00ED2FEF" w:rsidRPr="00194CBF" w:rsidTr="0065226C">
        <w:tc>
          <w:tcPr>
            <w:tcW w:w="9350" w:type="dxa"/>
            <w:shd w:val="clear" w:color="auto" w:fill="FFFFFF" w:themeFill="background1"/>
          </w:tcPr>
          <w:p w:rsidR="00ED2FEF" w:rsidRDefault="00ED2FEF" w:rsidP="0065226C">
            <w:pPr>
              <w:pStyle w:val="ListParagraph"/>
              <w:numPr>
                <w:ilvl w:val="0"/>
                <w:numId w:val="1"/>
              </w:numPr>
              <w:ind w:left="247" w:hanging="270"/>
              <w:jc w:val="both"/>
              <w:rPr>
                <w:rFonts w:ascii="Open Sans" w:hAnsi="Open Sans" w:cs="Open Sans"/>
                <w:b/>
              </w:rPr>
            </w:pPr>
            <w:r>
              <w:rPr>
                <w:rFonts w:ascii="Open Sans" w:hAnsi="Open Sans" w:cs="Open Sans"/>
                <w:b/>
              </w:rPr>
              <w:t>Risk analysis</w:t>
            </w:r>
          </w:p>
          <w:p w:rsidR="00ED2FEF" w:rsidRPr="00336839" w:rsidRDefault="00ED2FEF" w:rsidP="0065226C">
            <w:pPr>
              <w:ind w:left="-23"/>
              <w:jc w:val="both"/>
              <w:rPr>
                <w:rFonts w:ascii="Open Sans" w:hAnsi="Open Sans" w:cs="Open Sans"/>
              </w:rPr>
            </w:pPr>
            <w:r w:rsidRPr="00336839">
              <w:rPr>
                <w:rFonts w:ascii="Open Sans" w:hAnsi="Open Sans" w:cs="Open Sans"/>
              </w:rPr>
              <w:lastRenderedPageBreak/>
              <w:t>Please provide a risk analysis taking into consideration the following aspects:</w:t>
            </w:r>
          </w:p>
          <w:p w:rsidR="00ED2FEF" w:rsidRDefault="00ED2FEF" w:rsidP="0065226C">
            <w:pPr>
              <w:jc w:val="both"/>
              <w:rPr>
                <w:rFonts w:ascii="Open Sans" w:hAnsi="Open Sans" w:cs="Open Sans"/>
              </w:rPr>
            </w:pPr>
            <w:r>
              <w:rPr>
                <w:rFonts w:ascii="Open Sans" w:hAnsi="Open Sans" w:cs="Open Sans"/>
                <w:i/>
                <w:sz w:val="18"/>
                <w:szCs w:val="18"/>
              </w:rPr>
              <w:t xml:space="preserve">-  </w:t>
            </w:r>
            <w:r>
              <w:rPr>
                <w:rFonts w:ascii="Open Sans" w:hAnsi="Open Sans" w:cs="Open Sans"/>
              </w:rPr>
              <w:t>i</w:t>
            </w:r>
            <w:r w:rsidRPr="00336839">
              <w:rPr>
                <w:rFonts w:ascii="Open Sans" w:hAnsi="Open Sans" w:cs="Open Sans"/>
              </w:rPr>
              <w:t>dentification of risks</w:t>
            </w:r>
            <w:r>
              <w:rPr>
                <w:rFonts w:ascii="Open Sans" w:hAnsi="Open Sans" w:cs="Open Sans"/>
              </w:rPr>
              <w:t>;</w:t>
            </w:r>
          </w:p>
          <w:p w:rsidR="00ED2FEF" w:rsidRPr="00336839" w:rsidRDefault="00ED2FEF" w:rsidP="0065226C">
            <w:pPr>
              <w:jc w:val="both"/>
              <w:rPr>
                <w:rFonts w:ascii="Open Sans" w:hAnsi="Open Sans" w:cs="Open Sans"/>
              </w:rPr>
            </w:pPr>
            <w:r>
              <w:rPr>
                <w:rFonts w:ascii="Open Sans" w:hAnsi="Open Sans" w:cs="Open Sans"/>
              </w:rPr>
              <w:t>- evaluation of level of risks – it measures how risk is likely to take place and can be expressed in LOW, MEDIUM, HIGH;</w:t>
            </w:r>
          </w:p>
          <w:p w:rsidR="00ED2FEF" w:rsidRPr="00336839" w:rsidRDefault="00ED2FEF" w:rsidP="0065226C">
            <w:pPr>
              <w:jc w:val="both"/>
              <w:rPr>
                <w:rFonts w:ascii="Open Sans" w:hAnsi="Open Sans" w:cs="Open Sans"/>
              </w:rPr>
            </w:pPr>
            <w:r>
              <w:rPr>
                <w:rFonts w:ascii="Open Sans" w:hAnsi="Open Sans" w:cs="Open Sans"/>
              </w:rPr>
              <w:t>- i</w:t>
            </w:r>
            <w:r w:rsidRPr="00336839">
              <w:rPr>
                <w:rFonts w:ascii="Open Sans" w:hAnsi="Open Sans" w:cs="Open Sans"/>
              </w:rPr>
              <w:t>mpact assessment of risk</w:t>
            </w:r>
            <w:r>
              <w:rPr>
                <w:rFonts w:ascii="Open Sans" w:hAnsi="Open Sans" w:cs="Open Sans"/>
              </w:rPr>
              <w:t>s – it measures the damage that it inflicts to the project</w:t>
            </w:r>
            <w:r w:rsidRPr="00336839">
              <w:rPr>
                <w:rFonts w:ascii="Open Sans" w:hAnsi="Open Sans" w:cs="Open Sans"/>
              </w:rPr>
              <w:t>;</w:t>
            </w:r>
          </w:p>
          <w:p w:rsidR="00ED2FEF" w:rsidRDefault="00ED2FEF" w:rsidP="0065226C">
            <w:pPr>
              <w:jc w:val="both"/>
              <w:rPr>
                <w:rFonts w:ascii="Open Sans" w:hAnsi="Open Sans" w:cs="Open Sans"/>
              </w:rPr>
            </w:pPr>
            <w:r w:rsidRPr="00336839">
              <w:rPr>
                <w:rFonts w:ascii="Open Sans" w:hAnsi="Open Sans" w:cs="Open Sans"/>
              </w:rPr>
              <w:t xml:space="preserve">- </w:t>
            </w:r>
            <w:proofErr w:type="gramStart"/>
            <w:r>
              <w:rPr>
                <w:rFonts w:ascii="Open Sans" w:hAnsi="Open Sans" w:cs="Open Sans"/>
              </w:rPr>
              <w:t>risk</w:t>
            </w:r>
            <w:proofErr w:type="gramEnd"/>
            <w:r>
              <w:rPr>
                <w:rFonts w:ascii="Open Sans" w:hAnsi="Open Sans" w:cs="Open Sans"/>
              </w:rPr>
              <w:t xml:space="preserve"> management.</w:t>
            </w:r>
          </w:p>
          <w:p w:rsidR="00ED2FEF" w:rsidRDefault="00ED2FEF" w:rsidP="0065226C">
            <w:pPr>
              <w:jc w:val="both"/>
              <w:rPr>
                <w:rFonts w:ascii="Open Sans" w:hAnsi="Open Sans" w:cs="Open Sans"/>
              </w:rPr>
            </w:pPr>
          </w:p>
          <w:p w:rsidR="00ED2FEF" w:rsidRDefault="00ED2FEF" w:rsidP="0065226C">
            <w:pPr>
              <w:jc w:val="both"/>
              <w:rPr>
                <w:rFonts w:ascii="Open Sans" w:hAnsi="Open Sans" w:cs="Open Sans"/>
                <w:i/>
                <w:sz w:val="18"/>
                <w:szCs w:val="18"/>
              </w:rPr>
            </w:pPr>
            <w:r>
              <w:rPr>
                <w:rFonts w:ascii="Open Sans" w:hAnsi="Open Sans" w:cs="Open Sans"/>
                <w:i/>
                <w:sz w:val="18"/>
                <w:szCs w:val="18"/>
              </w:rPr>
              <w:t>…………………………………………………………………………………………………………………………………………………………………………..</w:t>
            </w:r>
          </w:p>
          <w:p w:rsidR="00ED2FEF" w:rsidRDefault="00ED2FEF" w:rsidP="0065226C">
            <w:pPr>
              <w:jc w:val="both"/>
              <w:rPr>
                <w:rFonts w:ascii="Open Sans" w:hAnsi="Open Sans" w:cs="Open Sans"/>
              </w:rPr>
            </w:pPr>
            <w:r>
              <w:rPr>
                <w:rFonts w:ascii="Open Sans" w:hAnsi="Open Sans" w:cs="Open Sans"/>
                <w:i/>
                <w:sz w:val="18"/>
                <w:szCs w:val="18"/>
              </w:rPr>
              <w:t>………………………………………………………………………………………………………………………………………………………………………………………………………………………………………………………………………………………………………………………………………………………………………………………………………………………………………………………………………………………………………………………………………………………………………………………………………………………………………………………………………………………………………………………………………………………………………………………………………………………………………………………………………………………………………………………………………………………………………………………………………………………………………………………………</w:t>
            </w:r>
          </w:p>
          <w:p w:rsidR="00ED2FEF" w:rsidRPr="0059249E" w:rsidRDefault="00ED2FEF" w:rsidP="00F11420">
            <w:pPr>
              <w:jc w:val="both"/>
              <w:rPr>
                <w:rFonts w:ascii="Open Sans" w:hAnsi="Open Sans" w:cs="Open Sans"/>
              </w:rPr>
            </w:pPr>
            <w:bookmarkStart w:id="0" w:name="_GoBack"/>
            <w:bookmarkEnd w:id="0"/>
          </w:p>
        </w:tc>
      </w:tr>
    </w:tbl>
    <w:p w:rsidR="00ED2FEF" w:rsidRDefault="00ED2FEF" w:rsidP="00A5747E">
      <w:pPr>
        <w:jc w:val="center"/>
        <w:rPr>
          <w:rFonts w:ascii="Open Sans" w:eastAsia="Times New Roman" w:hAnsi="Open Sans" w:cs="Open Sans"/>
          <w:b/>
          <w:sz w:val="24"/>
          <w:szCs w:val="24"/>
        </w:rPr>
      </w:pPr>
    </w:p>
    <w:sectPr w:rsidR="00ED2FEF" w:rsidSect="00F11420">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AD0" w:rsidRDefault="003A2AD0" w:rsidP="00DA6FA4">
      <w:pPr>
        <w:spacing w:after="0" w:line="240" w:lineRule="auto"/>
      </w:pPr>
      <w:r>
        <w:separator/>
      </w:r>
    </w:p>
  </w:endnote>
  <w:endnote w:type="continuationSeparator" w:id="0">
    <w:p w:rsidR="003A2AD0" w:rsidRDefault="003A2AD0" w:rsidP="00DA6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AD0" w:rsidRDefault="003A2AD0" w:rsidP="00DA6FA4">
      <w:pPr>
        <w:spacing w:after="0" w:line="240" w:lineRule="auto"/>
      </w:pPr>
      <w:r>
        <w:separator/>
      </w:r>
    </w:p>
  </w:footnote>
  <w:footnote w:type="continuationSeparator" w:id="0">
    <w:p w:rsidR="003A2AD0" w:rsidRDefault="003A2AD0" w:rsidP="00DA6F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A4" w:rsidRDefault="00DA6FA4">
    <w:pPr>
      <w:pStyle w:val="Header"/>
    </w:pPr>
    <w:r>
      <w:t xml:space="preserve">                                                          </w:t>
    </w:r>
  </w:p>
  <w:p w:rsidR="002A728C" w:rsidRDefault="002A728C">
    <w:pPr>
      <w:pStyle w:val="Header"/>
    </w:pPr>
  </w:p>
  <w:p w:rsidR="002A728C" w:rsidRPr="002A728C" w:rsidRDefault="002A728C" w:rsidP="002A728C">
    <w:pPr>
      <w:pStyle w:val="Header"/>
      <w:jc w:val="right"/>
      <w:rPr>
        <w:rFonts w:ascii="Open Sans" w:hAnsi="Open Sans" w:cs="Open Sans"/>
        <w:sz w:val="20"/>
        <w:szCs w:val="20"/>
      </w:rPr>
    </w:pPr>
    <w:r w:rsidRPr="002A728C">
      <w:rPr>
        <w:rFonts w:ascii="Open Sans" w:hAnsi="Open Sans" w:cs="Open Sans"/>
        <w:sz w:val="20"/>
        <w:szCs w:val="20"/>
      </w:rPr>
      <w:t>Project financial analysis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420" w:rsidRDefault="00F11420">
    <w:pPr>
      <w:pStyle w:val="Header"/>
    </w:pPr>
    <w:r>
      <w:rPr>
        <w:noProof/>
      </w:rPr>
      <w:drawing>
        <wp:inline distT="0" distB="0" distL="0" distR="0" wp14:anchorId="36C1A13E" wp14:editId="3D539E11">
          <wp:extent cx="2254129" cy="523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4825" cy="524037"/>
                  </a:xfrm>
                  <a:prstGeom prst="rect">
                    <a:avLst/>
                  </a:prstGeom>
                </pic:spPr>
              </pic:pic>
            </a:graphicData>
          </a:graphic>
        </wp:inline>
      </w:drawing>
    </w:r>
    <w:r>
      <w:t xml:space="preserve">                                                    </w:t>
    </w:r>
    <w:r>
      <w:rPr>
        <w:noProof/>
      </w:rPr>
      <w:drawing>
        <wp:inline distT="0" distB="0" distL="0" distR="0" wp14:anchorId="65D95388" wp14:editId="5D66646B">
          <wp:extent cx="771525" cy="70235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jpg"/>
                  <pic:cNvPicPr/>
                </pic:nvPicPr>
                <pic:blipFill>
                  <a:blip r:embed="rId2">
                    <a:extLst>
                      <a:ext uri="{28A0092B-C50C-407E-A947-70E740481C1C}">
                        <a14:useLocalDpi xmlns:a14="http://schemas.microsoft.com/office/drawing/2010/main" val="0"/>
                      </a:ext>
                    </a:extLst>
                  </a:blip>
                  <a:stretch>
                    <a:fillRect/>
                  </a:stretch>
                </pic:blipFill>
                <pic:spPr>
                  <a:xfrm>
                    <a:off x="0" y="0"/>
                    <a:ext cx="771525" cy="702354"/>
                  </a:xfrm>
                  <a:prstGeom prst="rect">
                    <a:avLst/>
                  </a:prstGeom>
                </pic:spPr>
              </pic:pic>
            </a:graphicData>
          </a:graphic>
        </wp:inline>
      </w:drawing>
    </w:r>
    <w:r>
      <w:t xml:space="preserve">           </w:t>
    </w:r>
    <w:r>
      <w:rPr>
        <w:noProof/>
      </w:rPr>
      <w:drawing>
        <wp:inline distT="0" distB="0" distL="0" distR="0" wp14:anchorId="2ABA94E1" wp14:editId="52EE447E">
          <wp:extent cx="629105" cy="695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jpg"/>
                  <pic:cNvPicPr/>
                </pic:nvPicPr>
                <pic:blipFill>
                  <a:blip r:embed="rId3">
                    <a:extLst>
                      <a:ext uri="{28A0092B-C50C-407E-A947-70E740481C1C}">
                        <a14:useLocalDpi xmlns:a14="http://schemas.microsoft.com/office/drawing/2010/main" val="0"/>
                      </a:ext>
                    </a:extLst>
                  </a:blip>
                  <a:stretch>
                    <a:fillRect/>
                  </a:stretch>
                </pic:blipFill>
                <pic:spPr>
                  <a:xfrm>
                    <a:off x="0" y="0"/>
                    <a:ext cx="634161" cy="700914"/>
                  </a:xfrm>
                  <a:prstGeom prst="rect">
                    <a:avLst/>
                  </a:prstGeom>
                </pic:spPr>
              </pic:pic>
            </a:graphicData>
          </a:graphic>
        </wp:inline>
      </w:drawing>
    </w:r>
    <w:r>
      <w:t xml:space="preserve">   </w:t>
    </w:r>
  </w:p>
  <w:p w:rsidR="00F11420" w:rsidRDefault="00F11420">
    <w:pPr>
      <w:pStyle w:val="Header"/>
    </w:pPr>
  </w:p>
  <w:p w:rsidR="002A728C" w:rsidRDefault="00F11420" w:rsidP="00F11420">
    <w:pPr>
      <w:pStyle w:val="Header"/>
      <w:jc w:val="right"/>
    </w:pPr>
    <w:r w:rsidRPr="002A728C">
      <w:rPr>
        <w:rFonts w:ascii="Open Sans" w:hAnsi="Open Sans" w:cs="Open Sans"/>
        <w:sz w:val="20"/>
        <w:szCs w:val="20"/>
      </w:rPr>
      <w:t>Project financial analysis</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47A2D"/>
    <w:multiLevelType w:val="hybridMultilevel"/>
    <w:tmpl w:val="C610E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B3026"/>
    <w:multiLevelType w:val="hybridMultilevel"/>
    <w:tmpl w:val="616AA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88781D"/>
    <w:multiLevelType w:val="hybridMultilevel"/>
    <w:tmpl w:val="2540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A72B31"/>
    <w:multiLevelType w:val="hybridMultilevel"/>
    <w:tmpl w:val="99E45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146E69"/>
    <w:multiLevelType w:val="hybridMultilevel"/>
    <w:tmpl w:val="D10EA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206103"/>
    <w:multiLevelType w:val="hybridMultilevel"/>
    <w:tmpl w:val="4F642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51640E"/>
    <w:multiLevelType w:val="hybridMultilevel"/>
    <w:tmpl w:val="2C44A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0C02EB"/>
    <w:multiLevelType w:val="hybridMultilevel"/>
    <w:tmpl w:val="C8502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5F2D9D"/>
    <w:multiLevelType w:val="hybridMultilevel"/>
    <w:tmpl w:val="103049E6"/>
    <w:lvl w:ilvl="0" w:tplc="8D0EE7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E54473"/>
    <w:multiLevelType w:val="hybridMultilevel"/>
    <w:tmpl w:val="99E45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BE4035"/>
    <w:multiLevelType w:val="hybridMultilevel"/>
    <w:tmpl w:val="1CEAA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7"/>
  </w:num>
  <w:num w:numId="6">
    <w:abstractNumId w:val="2"/>
  </w:num>
  <w:num w:numId="7">
    <w:abstractNumId w:val="8"/>
  </w:num>
  <w:num w:numId="8">
    <w:abstractNumId w:val="6"/>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CBF"/>
    <w:rsid w:val="00001CDB"/>
    <w:rsid w:val="000619C3"/>
    <w:rsid w:val="00072982"/>
    <w:rsid w:val="00085338"/>
    <w:rsid w:val="000D0AE7"/>
    <w:rsid w:val="000F74DD"/>
    <w:rsid w:val="001324BE"/>
    <w:rsid w:val="00145AA9"/>
    <w:rsid w:val="0019273A"/>
    <w:rsid w:val="00194CBF"/>
    <w:rsid w:val="00245304"/>
    <w:rsid w:val="00281C4E"/>
    <w:rsid w:val="002A728C"/>
    <w:rsid w:val="002E0903"/>
    <w:rsid w:val="00323D30"/>
    <w:rsid w:val="00336839"/>
    <w:rsid w:val="003500D2"/>
    <w:rsid w:val="00367917"/>
    <w:rsid w:val="00380469"/>
    <w:rsid w:val="00386070"/>
    <w:rsid w:val="00386DE8"/>
    <w:rsid w:val="00390EBB"/>
    <w:rsid w:val="003A2AD0"/>
    <w:rsid w:val="003B2160"/>
    <w:rsid w:val="003C699A"/>
    <w:rsid w:val="004434E4"/>
    <w:rsid w:val="004441E0"/>
    <w:rsid w:val="00470094"/>
    <w:rsid w:val="0048575B"/>
    <w:rsid w:val="00535241"/>
    <w:rsid w:val="00560145"/>
    <w:rsid w:val="005624A2"/>
    <w:rsid w:val="0059249E"/>
    <w:rsid w:val="00633965"/>
    <w:rsid w:val="007172CD"/>
    <w:rsid w:val="007501CA"/>
    <w:rsid w:val="00805FA0"/>
    <w:rsid w:val="00890AC5"/>
    <w:rsid w:val="009100A2"/>
    <w:rsid w:val="009120AB"/>
    <w:rsid w:val="00986F58"/>
    <w:rsid w:val="00994E8A"/>
    <w:rsid w:val="009A1892"/>
    <w:rsid w:val="009B6400"/>
    <w:rsid w:val="009F1CCC"/>
    <w:rsid w:val="00A24D33"/>
    <w:rsid w:val="00A340BE"/>
    <w:rsid w:val="00A5747E"/>
    <w:rsid w:val="00A87CDC"/>
    <w:rsid w:val="00B46CC3"/>
    <w:rsid w:val="00B91D1D"/>
    <w:rsid w:val="00BD3E74"/>
    <w:rsid w:val="00BF1F0A"/>
    <w:rsid w:val="00C302D3"/>
    <w:rsid w:val="00C33D61"/>
    <w:rsid w:val="00C82DFE"/>
    <w:rsid w:val="00C864F4"/>
    <w:rsid w:val="00C9354F"/>
    <w:rsid w:val="00C93C4C"/>
    <w:rsid w:val="00CA46E1"/>
    <w:rsid w:val="00CE1931"/>
    <w:rsid w:val="00D8233B"/>
    <w:rsid w:val="00D849F7"/>
    <w:rsid w:val="00DA6FA4"/>
    <w:rsid w:val="00DB42D3"/>
    <w:rsid w:val="00DC2C0E"/>
    <w:rsid w:val="00DE2764"/>
    <w:rsid w:val="00E30379"/>
    <w:rsid w:val="00E65C8F"/>
    <w:rsid w:val="00E76009"/>
    <w:rsid w:val="00EA700A"/>
    <w:rsid w:val="00EB38EC"/>
    <w:rsid w:val="00EB6C05"/>
    <w:rsid w:val="00EC3BD7"/>
    <w:rsid w:val="00EC5C7C"/>
    <w:rsid w:val="00ED14B2"/>
    <w:rsid w:val="00ED2FEF"/>
    <w:rsid w:val="00F11420"/>
    <w:rsid w:val="00F11C37"/>
    <w:rsid w:val="00F57A76"/>
    <w:rsid w:val="00F83C36"/>
    <w:rsid w:val="00F869E2"/>
    <w:rsid w:val="00FD481E"/>
    <w:rsid w:val="00FF5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4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7917"/>
    <w:pPr>
      <w:ind w:left="720"/>
      <w:contextualSpacing/>
    </w:pPr>
  </w:style>
  <w:style w:type="paragraph" w:styleId="BodyText2">
    <w:name w:val="Body Text 2"/>
    <w:basedOn w:val="Normal"/>
    <w:link w:val="BodyText2Char"/>
    <w:semiHidden/>
    <w:rsid w:val="00560145"/>
    <w:pPr>
      <w:autoSpaceDE w:val="0"/>
      <w:autoSpaceDN w:val="0"/>
      <w:adjustRightInd w:val="0"/>
      <w:spacing w:before="120" w:after="120" w:line="240" w:lineRule="auto"/>
    </w:pPr>
    <w:rPr>
      <w:rFonts w:ascii="TimesNewRomanPSMT" w:eastAsia="Times New Roman" w:hAnsi="TimesNewRomanPSMT" w:cs="Times New Roman"/>
      <w:sz w:val="23"/>
      <w:szCs w:val="23"/>
    </w:rPr>
  </w:style>
  <w:style w:type="character" w:customStyle="1" w:styleId="BodyText2Char">
    <w:name w:val="Body Text 2 Char"/>
    <w:basedOn w:val="DefaultParagraphFont"/>
    <w:link w:val="BodyText2"/>
    <w:semiHidden/>
    <w:rsid w:val="00560145"/>
    <w:rPr>
      <w:rFonts w:ascii="TimesNewRomanPSMT" w:eastAsia="Times New Roman" w:hAnsi="TimesNewRomanPSMT" w:cs="Times New Roman"/>
      <w:sz w:val="23"/>
      <w:szCs w:val="23"/>
    </w:rPr>
  </w:style>
  <w:style w:type="paragraph" w:styleId="Header">
    <w:name w:val="header"/>
    <w:basedOn w:val="Normal"/>
    <w:link w:val="HeaderChar"/>
    <w:uiPriority w:val="99"/>
    <w:unhideWhenUsed/>
    <w:rsid w:val="00DA6F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FA4"/>
  </w:style>
  <w:style w:type="paragraph" w:styleId="Footer">
    <w:name w:val="footer"/>
    <w:basedOn w:val="Normal"/>
    <w:link w:val="FooterChar"/>
    <w:uiPriority w:val="99"/>
    <w:unhideWhenUsed/>
    <w:rsid w:val="00DA6F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FA4"/>
  </w:style>
  <w:style w:type="paragraph" w:styleId="BalloonText">
    <w:name w:val="Balloon Text"/>
    <w:basedOn w:val="Normal"/>
    <w:link w:val="BalloonTextChar"/>
    <w:uiPriority w:val="99"/>
    <w:semiHidden/>
    <w:unhideWhenUsed/>
    <w:rsid w:val="00DA6F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F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4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7917"/>
    <w:pPr>
      <w:ind w:left="720"/>
      <w:contextualSpacing/>
    </w:pPr>
  </w:style>
  <w:style w:type="paragraph" w:styleId="BodyText2">
    <w:name w:val="Body Text 2"/>
    <w:basedOn w:val="Normal"/>
    <w:link w:val="BodyText2Char"/>
    <w:semiHidden/>
    <w:rsid w:val="00560145"/>
    <w:pPr>
      <w:autoSpaceDE w:val="0"/>
      <w:autoSpaceDN w:val="0"/>
      <w:adjustRightInd w:val="0"/>
      <w:spacing w:before="120" w:after="120" w:line="240" w:lineRule="auto"/>
    </w:pPr>
    <w:rPr>
      <w:rFonts w:ascii="TimesNewRomanPSMT" w:eastAsia="Times New Roman" w:hAnsi="TimesNewRomanPSMT" w:cs="Times New Roman"/>
      <w:sz w:val="23"/>
      <w:szCs w:val="23"/>
    </w:rPr>
  </w:style>
  <w:style w:type="character" w:customStyle="1" w:styleId="BodyText2Char">
    <w:name w:val="Body Text 2 Char"/>
    <w:basedOn w:val="DefaultParagraphFont"/>
    <w:link w:val="BodyText2"/>
    <w:semiHidden/>
    <w:rsid w:val="00560145"/>
    <w:rPr>
      <w:rFonts w:ascii="TimesNewRomanPSMT" w:eastAsia="Times New Roman" w:hAnsi="TimesNewRomanPSMT" w:cs="Times New Roman"/>
      <w:sz w:val="23"/>
      <w:szCs w:val="23"/>
    </w:rPr>
  </w:style>
  <w:style w:type="paragraph" w:styleId="Header">
    <w:name w:val="header"/>
    <w:basedOn w:val="Normal"/>
    <w:link w:val="HeaderChar"/>
    <w:uiPriority w:val="99"/>
    <w:unhideWhenUsed/>
    <w:rsid w:val="00DA6F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FA4"/>
  </w:style>
  <w:style w:type="paragraph" w:styleId="Footer">
    <w:name w:val="footer"/>
    <w:basedOn w:val="Normal"/>
    <w:link w:val="FooterChar"/>
    <w:uiPriority w:val="99"/>
    <w:unhideWhenUsed/>
    <w:rsid w:val="00DA6F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FA4"/>
  </w:style>
  <w:style w:type="paragraph" w:styleId="BalloonText">
    <w:name w:val="Balloon Text"/>
    <w:basedOn w:val="Normal"/>
    <w:link w:val="BalloonTextChar"/>
    <w:uiPriority w:val="99"/>
    <w:semiHidden/>
    <w:unhideWhenUsed/>
    <w:rsid w:val="00DA6F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F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19FA-2E51-4572-B37A-062E81CB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dc:creator>
  <cp:lastModifiedBy>Luminita</cp:lastModifiedBy>
  <cp:revision>10</cp:revision>
  <dcterms:created xsi:type="dcterms:W3CDTF">2016-08-26T09:00:00Z</dcterms:created>
  <dcterms:modified xsi:type="dcterms:W3CDTF">2016-09-02T09:36:00Z</dcterms:modified>
</cp:coreProperties>
</file>